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34308" w14:textId="25BCBA64" w:rsidR="007F2A65" w:rsidRPr="006D6BAE" w:rsidRDefault="007F2A65" w:rsidP="00A35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BAE">
        <w:rPr>
          <w:rFonts w:ascii="Times New Roman" w:hAnsi="Times New Roman" w:cs="Times New Roman"/>
          <w:b/>
          <w:sz w:val="28"/>
          <w:szCs w:val="28"/>
        </w:rPr>
        <w:t>RASPODJEL</w:t>
      </w:r>
      <w:r w:rsidR="00175AF9" w:rsidRPr="006D6BAE">
        <w:rPr>
          <w:rFonts w:ascii="Times New Roman" w:hAnsi="Times New Roman" w:cs="Times New Roman"/>
          <w:b/>
          <w:sz w:val="28"/>
          <w:szCs w:val="28"/>
        </w:rPr>
        <w:t>A</w:t>
      </w:r>
      <w:r w:rsidRPr="006D6BAE">
        <w:rPr>
          <w:rFonts w:ascii="Times New Roman" w:hAnsi="Times New Roman" w:cs="Times New Roman"/>
          <w:b/>
          <w:sz w:val="28"/>
          <w:szCs w:val="28"/>
        </w:rPr>
        <w:t xml:space="preserve"> REZULTATA POSLOVANJA </w:t>
      </w:r>
      <w:r w:rsidR="00A35C4B">
        <w:rPr>
          <w:rFonts w:ascii="Times New Roman" w:hAnsi="Times New Roman" w:cs="Times New Roman"/>
          <w:b/>
          <w:sz w:val="28"/>
          <w:szCs w:val="28"/>
        </w:rPr>
        <w:t xml:space="preserve">OPĆINE BOL                                    </w:t>
      </w:r>
      <w:r w:rsidRPr="006D6BAE">
        <w:rPr>
          <w:rFonts w:ascii="Times New Roman" w:hAnsi="Times New Roman" w:cs="Times New Roman"/>
          <w:b/>
          <w:sz w:val="28"/>
          <w:szCs w:val="28"/>
        </w:rPr>
        <w:t>ZA 20</w:t>
      </w:r>
      <w:r w:rsidR="0058178F" w:rsidRPr="006D6BAE">
        <w:rPr>
          <w:rFonts w:ascii="Times New Roman" w:hAnsi="Times New Roman" w:cs="Times New Roman"/>
          <w:b/>
          <w:sz w:val="28"/>
          <w:szCs w:val="28"/>
        </w:rPr>
        <w:t>2</w:t>
      </w:r>
      <w:r w:rsidR="000D7289">
        <w:rPr>
          <w:rFonts w:ascii="Times New Roman" w:hAnsi="Times New Roman" w:cs="Times New Roman"/>
          <w:b/>
          <w:sz w:val="28"/>
          <w:szCs w:val="28"/>
        </w:rPr>
        <w:t>5</w:t>
      </w:r>
      <w:r w:rsidR="009347BD" w:rsidRPr="006D6BAE">
        <w:rPr>
          <w:rFonts w:ascii="Times New Roman" w:hAnsi="Times New Roman" w:cs="Times New Roman"/>
          <w:b/>
          <w:sz w:val="28"/>
          <w:szCs w:val="28"/>
        </w:rPr>
        <w:t>.</w:t>
      </w:r>
      <w:r w:rsidRPr="006D6BAE">
        <w:rPr>
          <w:rFonts w:ascii="Times New Roman" w:hAnsi="Times New Roman" w:cs="Times New Roman"/>
          <w:b/>
          <w:sz w:val="28"/>
          <w:szCs w:val="28"/>
        </w:rPr>
        <w:t xml:space="preserve"> GODINU</w:t>
      </w:r>
    </w:p>
    <w:p w14:paraId="675AB7A6" w14:textId="77777777" w:rsidR="00175AF9" w:rsidRDefault="00175AF9" w:rsidP="00175A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424355" w14:textId="587BA140" w:rsidR="00175AF9" w:rsidRPr="00A35C4B" w:rsidRDefault="00175AF9" w:rsidP="00175AF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A35C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Ukupni </w:t>
      </w:r>
      <w:r w:rsidRPr="00A35C4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prihodi</w:t>
      </w:r>
      <w:r w:rsidRPr="00A35C4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35C4B">
        <w:rPr>
          <w:rFonts w:ascii="Times New Roman" w:eastAsia="Times New Roman" w:hAnsi="Times New Roman" w:cs="Times New Roman"/>
          <w:i/>
          <w:iCs/>
          <w:sz w:val="24"/>
          <w:szCs w:val="24"/>
        </w:rPr>
        <w:t>za razdoblje siječanj - prosinac 202</w:t>
      </w:r>
      <w:r w:rsidR="000D7289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A35C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godine iznose </w:t>
      </w:r>
      <w:r w:rsidR="000D728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5.002.195,57 </w:t>
      </w:r>
      <w:r w:rsidR="00A35C4B" w:rsidRPr="00A35C4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eura</w:t>
      </w:r>
      <w:r w:rsidR="002352B8" w:rsidRPr="00A35C4B">
        <w:rPr>
          <w:rFonts w:ascii="Times New Roman" w:eastAsia="Times New Roman" w:hAnsi="Times New Roman" w:cs="Times New Roman"/>
          <w:i/>
          <w:iCs/>
          <w:sz w:val="24"/>
          <w:szCs w:val="24"/>
        </w:rPr>
        <w:t>, u</w:t>
      </w:r>
      <w:r w:rsidRPr="00A35C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kupni </w:t>
      </w:r>
      <w:r w:rsidRPr="00A35C4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rashodi</w:t>
      </w:r>
      <w:r w:rsidRPr="00A35C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iznose </w:t>
      </w:r>
      <w:r w:rsidR="000D7289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5.113.727,73</w:t>
      </w:r>
      <w:r w:rsidR="00A35C4B" w:rsidRPr="00A35C4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eura</w:t>
      </w:r>
      <w:r w:rsidR="002352B8" w:rsidRPr="00A35C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Iz navedenog proizlazi </w:t>
      </w:r>
      <w:r w:rsidR="000D728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manjak</w:t>
      </w:r>
      <w:r w:rsidRPr="00A35C4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prihoda i primitaka</w:t>
      </w:r>
      <w:r w:rsidRPr="00A35C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2352B8" w:rsidRPr="00A35C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 </w:t>
      </w:r>
      <w:r w:rsidRPr="00A35C4B">
        <w:rPr>
          <w:rFonts w:ascii="Times New Roman" w:eastAsia="Times New Roman" w:hAnsi="Times New Roman" w:cs="Times New Roman"/>
          <w:i/>
          <w:iCs/>
          <w:sz w:val="24"/>
          <w:szCs w:val="24"/>
        </w:rPr>
        <w:t>iznos</w:t>
      </w:r>
      <w:r w:rsidR="002352B8" w:rsidRPr="00A35C4B">
        <w:rPr>
          <w:rFonts w:ascii="Times New Roman" w:eastAsia="Times New Roman" w:hAnsi="Times New Roman" w:cs="Times New Roman"/>
          <w:i/>
          <w:iCs/>
          <w:sz w:val="24"/>
          <w:szCs w:val="24"/>
        </w:rPr>
        <w:t>u od</w:t>
      </w:r>
      <w:r w:rsidRPr="00A35C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D728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111.532,16</w:t>
      </w:r>
      <w:r w:rsidR="00A35C4B" w:rsidRPr="00A35C4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eura</w:t>
      </w:r>
      <w:r w:rsidRPr="00A35C4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.</w:t>
      </w:r>
      <w:r w:rsidR="00A35C4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="006332C2" w:rsidRPr="00A35C4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Višak</w:t>
      </w:r>
      <w:r w:rsidRPr="00A35C4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prihoda i primitaka iz prethodnih godina </w:t>
      </w:r>
      <w:r w:rsidR="006332C2" w:rsidRPr="00A35C4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iznosi</w:t>
      </w:r>
      <w:r w:rsidRPr="00A35C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B637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2.232.431,87</w:t>
      </w:r>
      <w:r w:rsidR="00A35C4B" w:rsidRPr="00A35C4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eura</w:t>
      </w:r>
      <w:r w:rsidRPr="00A35C4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</w:t>
      </w:r>
      <w:r w:rsidR="00A35C4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="00A35C4B" w:rsidRPr="00A35C4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</w:t>
      </w:r>
      <w:r w:rsidR="00A35C4B" w:rsidRPr="00A35C4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spravak prenesenog viška prihoda i primitaka iz prethodnih godina u iznosu od </w:t>
      </w:r>
      <w:r w:rsidR="004B6372">
        <w:rPr>
          <w:rFonts w:ascii="Times New Roman" w:hAnsi="Times New Roman" w:cs="Times New Roman"/>
          <w:b/>
          <w:bCs/>
          <w:i/>
          <w:iCs/>
          <w:sz w:val="26"/>
          <w:szCs w:val="26"/>
        </w:rPr>
        <w:t>2.896,70</w:t>
      </w:r>
      <w:r w:rsidR="00A35C4B" w:rsidRPr="00A35C4B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eura</w:t>
      </w:r>
      <w:r w:rsidRPr="00A35C4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14:paraId="3D1DAB2F" w14:textId="77777777" w:rsidR="00A35C4B" w:rsidRDefault="00A35C4B" w:rsidP="00A35C4B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1B166A6" w14:textId="0AD1C93F" w:rsidR="00A35C4B" w:rsidRDefault="00175AF9" w:rsidP="005411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A35C4B">
        <w:rPr>
          <w:rFonts w:ascii="Times New Roman" w:eastAsia="Times New Roman" w:hAnsi="Times New Roman" w:cs="Times New Roman"/>
          <w:i/>
          <w:iCs/>
          <w:sz w:val="24"/>
          <w:szCs w:val="24"/>
        </w:rPr>
        <w:t>Rezultat poslovanja 202</w:t>
      </w:r>
      <w:r w:rsidR="004B6372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A35C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godine je </w:t>
      </w:r>
      <w:r w:rsidRPr="00A35C4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višak prihoda i primitaka</w:t>
      </w:r>
      <w:r w:rsidRPr="00A35C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 iznosu od </w:t>
      </w:r>
      <w:r w:rsidR="004B637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2.118.003,01</w:t>
      </w:r>
      <w:r w:rsidR="00A35C4B" w:rsidRPr="00A35C4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eura</w:t>
      </w:r>
      <w:r w:rsidRPr="00A35C4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514DC138" w14:textId="77777777" w:rsidR="00541139" w:rsidRPr="00A35C4B" w:rsidRDefault="00541139" w:rsidP="00541139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p w14:paraId="45B20E0F" w14:textId="546BA170" w:rsidR="005657D0" w:rsidRDefault="005657D0" w:rsidP="005324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7D0">
        <w:rPr>
          <w:rFonts w:ascii="Times New Roman" w:hAnsi="Times New Roman" w:cs="Times New Roman"/>
          <w:sz w:val="24"/>
          <w:szCs w:val="24"/>
        </w:rPr>
        <w:t>Stanje na osnovnim računima</w:t>
      </w:r>
      <w:r>
        <w:rPr>
          <w:rFonts w:ascii="Times New Roman" w:hAnsi="Times New Roman" w:cs="Times New Roman"/>
          <w:sz w:val="24"/>
          <w:szCs w:val="24"/>
        </w:rPr>
        <w:t xml:space="preserve"> podskupine 922 - višak/manjak prihoda koja su iskazana u Financijskom izvještaju</w:t>
      </w:r>
      <w:r w:rsidR="004C38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Općine Bol za 20</w:t>
      </w:r>
      <w:r w:rsidR="009347BD">
        <w:rPr>
          <w:rFonts w:ascii="Times New Roman" w:hAnsi="Times New Roman" w:cs="Times New Roman"/>
          <w:sz w:val="24"/>
          <w:szCs w:val="24"/>
        </w:rPr>
        <w:t>2</w:t>
      </w:r>
      <w:r w:rsidR="004B63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godinu, na dan 31. prosinca 20</w:t>
      </w:r>
      <w:r w:rsidR="009347BD">
        <w:rPr>
          <w:rFonts w:ascii="Times New Roman" w:hAnsi="Times New Roman" w:cs="Times New Roman"/>
          <w:sz w:val="24"/>
          <w:szCs w:val="24"/>
        </w:rPr>
        <w:t>2</w:t>
      </w:r>
      <w:r w:rsidR="004B63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utvrđena su kako slijedi:</w:t>
      </w:r>
    </w:p>
    <w:tbl>
      <w:tblPr>
        <w:tblW w:w="9082" w:type="dxa"/>
        <w:jc w:val="center"/>
        <w:tblLook w:val="04A0" w:firstRow="1" w:lastRow="0" w:firstColumn="1" w:lastColumn="0" w:noHBand="0" w:noVBand="1"/>
      </w:tblPr>
      <w:tblGrid>
        <w:gridCol w:w="1408"/>
        <w:gridCol w:w="5670"/>
        <w:gridCol w:w="2004"/>
      </w:tblGrid>
      <w:tr w:rsidR="00A35C4B" w:rsidRPr="00654B98" w14:paraId="0574AE01" w14:textId="77777777" w:rsidTr="00A35C4B">
        <w:trPr>
          <w:trHeight w:val="405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43F15" w14:textId="77777777" w:rsidR="00A35C4B" w:rsidRPr="00654B98" w:rsidRDefault="00A35C4B" w:rsidP="0081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54B9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Broj računa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5041D" w14:textId="77777777" w:rsidR="00A35C4B" w:rsidRPr="00654B98" w:rsidRDefault="00A35C4B" w:rsidP="0081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54B9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računa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B8D32" w14:textId="3BB088CA" w:rsidR="00A35C4B" w:rsidRPr="00654B98" w:rsidRDefault="00A35C4B" w:rsidP="0081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654B9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Stanje 31.12.202</w:t>
            </w:r>
            <w:r w:rsidR="004B637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  <w:r w:rsidRPr="00654B9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</w:tr>
      <w:tr w:rsidR="00A35C4B" w:rsidRPr="00654B98" w14:paraId="3F344BB9" w14:textId="77777777" w:rsidTr="00A35C4B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41322" w14:textId="77777777" w:rsidR="00A35C4B" w:rsidRPr="00654B98" w:rsidRDefault="00A35C4B" w:rsidP="0081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54B98">
              <w:rPr>
                <w:rFonts w:ascii="Times New Roman" w:eastAsia="Times New Roman" w:hAnsi="Times New Roman" w:cs="Times New Roman"/>
                <w:lang w:eastAsia="hr-HR"/>
              </w:rPr>
              <w:t>92211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EF717" w14:textId="77777777" w:rsidR="00A35C4B" w:rsidRPr="00654B98" w:rsidRDefault="00A35C4B" w:rsidP="00814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54B98">
              <w:rPr>
                <w:rFonts w:ascii="Times New Roman" w:eastAsia="Times New Roman" w:hAnsi="Times New Roman" w:cs="Times New Roman"/>
                <w:lang w:eastAsia="hr-HR"/>
              </w:rPr>
              <w:t>Višak prihoda poslovanja (početno stanje)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9EADF" w14:textId="2874C6EE" w:rsidR="00A35C4B" w:rsidRPr="00654B98" w:rsidRDefault="004B6372" w:rsidP="0081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2.232.431,87</w:t>
            </w:r>
            <w:r w:rsidR="00A35C4B">
              <w:rPr>
                <w:rFonts w:ascii="Times New Roman" w:eastAsia="Times New Roman" w:hAnsi="Times New Roman" w:cs="Times New Roman"/>
                <w:lang w:eastAsia="hr-HR"/>
              </w:rPr>
              <w:t xml:space="preserve"> €</w:t>
            </w:r>
          </w:p>
        </w:tc>
      </w:tr>
      <w:tr w:rsidR="00A35C4B" w:rsidRPr="00654B98" w14:paraId="299A8BA9" w14:textId="77777777" w:rsidTr="00A35C4B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9C276" w14:textId="77777777" w:rsidR="00A35C4B" w:rsidRPr="00654B98" w:rsidRDefault="00A35C4B" w:rsidP="0081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54B98">
              <w:rPr>
                <w:rFonts w:ascii="Times New Roman" w:eastAsia="Times New Roman" w:hAnsi="Times New Roman" w:cs="Times New Roman"/>
                <w:lang w:eastAsia="hr-HR"/>
              </w:rPr>
              <w:t>92211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602EF" w14:textId="60EEDF82" w:rsidR="00A35C4B" w:rsidRPr="00654B98" w:rsidRDefault="00A35C4B" w:rsidP="00814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Ispravak prenesenog viška prihoda poslovanja (202</w:t>
            </w:r>
            <w:r w:rsidR="004B6372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 godina)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B4B09" w14:textId="2A9486EE" w:rsidR="00A35C4B" w:rsidRPr="0087482F" w:rsidRDefault="0087482F" w:rsidP="00874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7482F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4B6372" w:rsidRPr="0087482F">
              <w:rPr>
                <w:rFonts w:ascii="Times New Roman" w:eastAsia="Times New Roman" w:hAnsi="Times New Roman" w:cs="Times New Roman"/>
                <w:lang w:eastAsia="hr-HR"/>
              </w:rPr>
              <w:t>2.896,70</w:t>
            </w:r>
            <w:r w:rsidR="00A35C4B" w:rsidRPr="0087482F">
              <w:rPr>
                <w:rFonts w:ascii="Times New Roman" w:eastAsia="Times New Roman" w:hAnsi="Times New Roman" w:cs="Times New Roman"/>
                <w:lang w:eastAsia="hr-HR"/>
              </w:rPr>
              <w:t xml:space="preserve"> €</w:t>
            </w:r>
          </w:p>
        </w:tc>
      </w:tr>
      <w:tr w:rsidR="00A35C4B" w:rsidRPr="00654B98" w14:paraId="01139C64" w14:textId="77777777" w:rsidTr="00A35C4B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CA1BF" w14:textId="77777777" w:rsidR="00A35C4B" w:rsidRPr="00654B98" w:rsidRDefault="00A35C4B" w:rsidP="0081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54B98">
              <w:rPr>
                <w:rFonts w:ascii="Times New Roman" w:eastAsia="Times New Roman" w:hAnsi="Times New Roman" w:cs="Times New Roman"/>
                <w:lang w:eastAsia="hr-HR"/>
              </w:rPr>
              <w:t>92211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5DD94" w14:textId="7D33E48B" w:rsidR="00A35C4B" w:rsidRPr="00654B98" w:rsidRDefault="004B6372" w:rsidP="00814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Manjak</w:t>
            </w:r>
            <w:r w:rsidR="00A35C4B" w:rsidRPr="00654B98">
              <w:rPr>
                <w:rFonts w:ascii="Times New Roman" w:eastAsia="Times New Roman" w:hAnsi="Times New Roman" w:cs="Times New Roman"/>
                <w:lang w:eastAsia="hr-HR"/>
              </w:rPr>
              <w:t xml:space="preserve"> prihoda poslovanja (202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A35C4B" w:rsidRPr="00654B98">
              <w:rPr>
                <w:rFonts w:ascii="Times New Roman" w:eastAsia="Times New Roman" w:hAnsi="Times New Roman" w:cs="Times New Roman"/>
                <w:lang w:eastAsia="hr-HR"/>
              </w:rPr>
              <w:t>. godina)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122B4B" w14:textId="1F17A957" w:rsidR="00A35C4B" w:rsidRPr="00654B98" w:rsidRDefault="004B6372" w:rsidP="0081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- 111.532,16</w:t>
            </w:r>
            <w:r w:rsidR="00A35C4B">
              <w:rPr>
                <w:rFonts w:ascii="Times New Roman" w:eastAsia="Times New Roman" w:hAnsi="Times New Roman" w:cs="Times New Roman"/>
                <w:lang w:eastAsia="hr-HR"/>
              </w:rPr>
              <w:t xml:space="preserve"> €</w:t>
            </w:r>
          </w:p>
        </w:tc>
      </w:tr>
      <w:tr w:rsidR="00A35C4B" w:rsidRPr="00654B98" w14:paraId="6DA60D4E" w14:textId="77777777" w:rsidTr="00A35C4B">
        <w:trPr>
          <w:trHeight w:val="40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34805" w14:textId="77777777" w:rsidR="00A35C4B" w:rsidRPr="00654B98" w:rsidRDefault="00A35C4B" w:rsidP="0081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54B98">
              <w:rPr>
                <w:rFonts w:ascii="Times New Roman" w:eastAsia="Times New Roman" w:hAnsi="Times New Roman" w:cs="Times New Roman"/>
                <w:b/>
                <w:lang w:eastAsia="hr-HR"/>
              </w:rPr>
              <w:t>922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EE1A7" w14:textId="77777777" w:rsidR="00A35C4B" w:rsidRPr="00654B98" w:rsidRDefault="00A35C4B" w:rsidP="008143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654B98">
              <w:rPr>
                <w:rFonts w:ascii="Times New Roman" w:eastAsia="Times New Roman" w:hAnsi="Times New Roman" w:cs="Times New Roman"/>
                <w:b/>
                <w:lang w:eastAsia="hr-HR"/>
              </w:rPr>
              <w:t>Višak prihoda za prijenos u sljedeće razdoblje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38FF1" w14:textId="1A23FF66" w:rsidR="00A35C4B" w:rsidRPr="00654B98" w:rsidRDefault="0087482F" w:rsidP="0081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2.118.003,01</w:t>
            </w:r>
            <w:r w:rsidR="00A35C4B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€</w:t>
            </w:r>
          </w:p>
        </w:tc>
      </w:tr>
    </w:tbl>
    <w:p w14:paraId="39E4D485" w14:textId="77777777" w:rsidR="00175AF9" w:rsidRDefault="00175AF9" w:rsidP="00541139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2933385"/>
    </w:p>
    <w:p w14:paraId="49E7BD69" w14:textId="63314019" w:rsidR="00A35C4B" w:rsidRPr="00A35C4B" w:rsidRDefault="00A35C4B" w:rsidP="00532451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Hlk165633803"/>
      <w:r w:rsidRPr="00A35C4B">
        <w:rPr>
          <w:rFonts w:ascii="Times New Roman" w:hAnsi="Times New Roman" w:cs="Times New Roman"/>
          <w:i/>
          <w:iCs/>
          <w:sz w:val="24"/>
          <w:szCs w:val="24"/>
        </w:rPr>
        <w:t>U višegodišnjem planu uravnoteženja proračuna Općine Bol za razdoblje od 202</w:t>
      </w:r>
      <w:r w:rsidR="0087482F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A35C4B">
        <w:rPr>
          <w:rFonts w:ascii="Times New Roman" w:hAnsi="Times New Roman" w:cs="Times New Roman"/>
          <w:i/>
          <w:iCs/>
          <w:sz w:val="24"/>
          <w:szCs w:val="24"/>
        </w:rPr>
        <w:t>. do 202</w:t>
      </w:r>
      <w:r w:rsidR="0087482F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A35C4B">
        <w:rPr>
          <w:rFonts w:ascii="Times New Roman" w:hAnsi="Times New Roman" w:cs="Times New Roman"/>
          <w:i/>
          <w:iCs/>
          <w:sz w:val="24"/>
          <w:szCs w:val="24"/>
        </w:rPr>
        <w:t xml:space="preserve">. godine donesenom na </w:t>
      </w:r>
      <w:r w:rsidR="0087482F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A35C4B">
        <w:rPr>
          <w:rFonts w:ascii="Times New Roman" w:hAnsi="Times New Roman" w:cs="Times New Roman"/>
          <w:i/>
          <w:iCs/>
          <w:sz w:val="24"/>
          <w:szCs w:val="24"/>
        </w:rPr>
        <w:t>. sjednici održanoj dana 1</w:t>
      </w:r>
      <w:r w:rsidR="0087482F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A35C4B">
        <w:rPr>
          <w:rFonts w:ascii="Times New Roman" w:hAnsi="Times New Roman" w:cs="Times New Roman"/>
          <w:i/>
          <w:iCs/>
          <w:sz w:val="24"/>
          <w:szCs w:val="24"/>
        </w:rPr>
        <w:t>. prosinca 202</w:t>
      </w:r>
      <w:r w:rsidR="0087482F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A35C4B">
        <w:rPr>
          <w:rFonts w:ascii="Times New Roman" w:hAnsi="Times New Roman" w:cs="Times New Roman"/>
          <w:i/>
          <w:iCs/>
          <w:sz w:val="24"/>
          <w:szCs w:val="24"/>
        </w:rPr>
        <w:t xml:space="preserve">. godine se planirao višak od </w:t>
      </w:r>
      <w:r w:rsidR="0087482F">
        <w:rPr>
          <w:rFonts w:ascii="Times New Roman" w:hAnsi="Times New Roman" w:cs="Times New Roman"/>
          <w:i/>
          <w:iCs/>
          <w:sz w:val="24"/>
          <w:szCs w:val="24"/>
        </w:rPr>
        <w:t>1.000.000,00</w:t>
      </w:r>
      <w:r w:rsidRPr="00A35C4B">
        <w:rPr>
          <w:rFonts w:ascii="Times New Roman" w:hAnsi="Times New Roman" w:cs="Times New Roman"/>
          <w:i/>
          <w:iCs/>
          <w:sz w:val="24"/>
          <w:szCs w:val="24"/>
        </w:rPr>
        <w:t xml:space="preserve"> eura za 202</w:t>
      </w:r>
      <w:r w:rsidR="0087482F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A35C4B">
        <w:rPr>
          <w:rFonts w:ascii="Times New Roman" w:hAnsi="Times New Roman" w:cs="Times New Roman"/>
          <w:i/>
          <w:iCs/>
          <w:sz w:val="24"/>
          <w:szCs w:val="24"/>
        </w:rPr>
        <w:t>. godinu, u 202</w:t>
      </w:r>
      <w:r w:rsidR="0087482F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A35C4B">
        <w:rPr>
          <w:rFonts w:ascii="Times New Roman" w:hAnsi="Times New Roman" w:cs="Times New Roman"/>
          <w:i/>
          <w:iCs/>
          <w:sz w:val="24"/>
          <w:szCs w:val="24"/>
        </w:rPr>
        <w:t xml:space="preserve">. godini višak od </w:t>
      </w:r>
      <w:r w:rsidR="0087482F">
        <w:rPr>
          <w:rFonts w:ascii="Times New Roman" w:hAnsi="Times New Roman" w:cs="Times New Roman"/>
          <w:i/>
          <w:iCs/>
          <w:sz w:val="24"/>
          <w:szCs w:val="24"/>
        </w:rPr>
        <w:t>1.000.000,00</w:t>
      </w:r>
      <w:r w:rsidRPr="00A35C4B">
        <w:rPr>
          <w:rFonts w:ascii="Times New Roman" w:hAnsi="Times New Roman" w:cs="Times New Roman"/>
          <w:i/>
          <w:iCs/>
          <w:sz w:val="24"/>
          <w:szCs w:val="24"/>
        </w:rPr>
        <w:t xml:space="preserve"> eura te u 202</w:t>
      </w:r>
      <w:r w:rsidR="0087482F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A35C4B">
        <w:rPr>
          <w:rFonts w:ascii="Times New Roman" w:hAnsi="Times New Roman" w:cs="Times New Roman"/>
          <w:i/>
          <w:iCs/>
          <w:sz w:val="24"/>
          <w:szCs w:val="24"/>
        </w:rPr>
        <w:t xml:space="preserve">. godini višak od </w:t>
      </w:r>
      <w:r w:rsidR="0087482F">
        <w:rPr>
          <w:rFonts w:ascii="Times New Roman" w:hAnsi="Times New Roman" w:cs="Times New Roman"/>
          <w:i/>
          <w:iCs/>
          <w:sz w:val="24"/>
          <w:szCs w:val="24"/>
        </w:rPr>
        <w:t>1.000.000,00</w:t>
      </w:r>
      <w:r w:rsidRPr="00A35C4B">
        <w:rPr>
          <w:rFonts w:ascii="Times New Roman" w:hAnsi="Times New Roman" w:cs="Times New Roman"/>
          <w:i/>
          <w:iCs/>
          <w:sz w:val="24"/>
          <w:szCs w:val="24"/>
        </w:rPr>
        <w:t xml:space="preserve"> eura. </w:t>
      </w:r>
      <w:r w:rsidRPr="00A35C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 mjera za raspodjelu viška prihoda poslovanja s utvrđenom dinamikom donijet će se do kraja 202</w:t>
      </w:r>
      <w:r w:rsidR="008748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A35C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godine.</w:t>
      </w:r>
      <w:r w:rsidRPr="00A35C4B">
        <w:rPr>
          <w:rFonts w:ascii="Times New Roman" w:hAnsi="Times New Roman" w:cs="Times New Roman"/>
          <w:i/>
          <w:iCs/>
          <w:sz w:val="24"/>
          <w:szCs w:val="24"/>
        </w:rPr>
        <w:t xml:space="preserve"> Nakon uključivanja dijela projiciranog proračunskog viška, kao i nastavka pružanja javnih usluga zadovoljavajuće kvalitete, nastavit će se s poduzimanjem svih mjera za pravodobno ostvarenje proračunskih rashoda, uz poštivanje načela ekonomičnosti i učinkovitosti prilikom trošenja proračunskih sredstava.</w:t>
      </w:r>
      <w:bookmarkEnd w:id="1"/>
    </w:p>
    <w:bookmarkEnd w:id="0"/>
    <w:p w14:paraId="57DF0AE2" w14:textId="77777777" w:rsidR="0014130E" w:rsidRDefault="0014130E" w:rsidP="0014130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2D1C3EAE" w14:textId="77777777" w:rsidR="00175AF9" w:rsidRDefault="00175AF9" w:rsidP="008A665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6CF25D5" w14:textId="77777777" w:rsidR="00175AF9" w:rsidRDefault="00175AF9" w:rsidP="0014130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22B16615" w14:textId="4A5044A9" w:rsidR="0014130E" w:rsidRPr="005151E4" w:rsidRDefault="007E3B9D" w:rsidP="00A35C4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5AF9">
        <w:rPr>
          <w:rFonts w:ascii="Times New Roman" w:hAnsi="Times New Roman" w:cs="Times New Roman"/>
          <w:sz w:val="24"/>
          <w:szCs w:val="24"/>
        </w:rPr>
        <w:t>NAČELNICA</w:t>
      </w:r>
    </w:p>
    <w:p w14:paraId="0AA5EF47" w14:textId="58D5E7B7" w:rsidR="0014130E" w:rsidRPr="005151E4" w:rsidRDefault="00175AF9" w:rsidP="00A35C4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KATARINA MARČIĆ</w:t>
      </w:r>
    </w:p>
    <w:sectPr w:rsidR="0014130E" w:rsidRPr="00515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0680"/>
    <w:multiLevelType w:val="hybridMultilevel"/>
    <w:tmpl w:val="C5B660C2"/>
    <w:lvl w:ilvl="0" w:tplc="C41AA2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5157"/>
    <w:multiLevelType w:val="hybridMultilevel"/>
    <w:tmpl w:val="959C1C7E"/>
    <w:lvl w:ilvl="0" w:tplc="FDE62C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71DB0"/>
    <w:multiLevelType w:val="hybridMultilevel"/>
    <w:tmpl w:val="CB700F0C"/>
    <w:lvl w:ilvl="0" w:tplc="C0389AD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DC0676"/>
    <w:multiLevelType w:val="hybridMultilevel"/>
    <w:tmpl w:val="B9CA2F7C"/>
    <w:lvl w:ilvl="0" w:tplc="4798FC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036FF"/>
    <w:multiLevelType w:val="hybridMultilevel"/>
    <w:tmpl w:val="41E206D0"/>
    <w:lvl w:ilvl="0" w:tplc="C922A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C7A59"/>
    <w:multiLevelType w:val="hybridMultilevel"/>
    <w:tmpl w:val="DDEC6640"/>
    <w:lvl w:ilvl="0" w:tplc="E1F656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B3567"/>
    <w:multiLevelType w:val="hybridMultilevel"/>
    <w:tmpl w:val="B404736A"/>
    <w:lvl w:ilvl="0" w:tplc="C840D9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112484">
    <w:abstractNumId w:val="1"/>
  </w:num>
  <w:num w:numId="2" w16cid:durableId="564876695">
    <w:abstractNumId w:val="2"/>
  </w:num>
  <w:num w:numId="3" w16cid:durableId="290794096">
    <w:abstractNumId w:val="6"/>
  </w:num>
  <w:num w:numId="4" w16cid:durableId="1037662931">
    <w:abstractNumId w:val="4"/>
  </w:num>
  <w:num w:numId="5" w16cid:durableId="468785038">
    <w:abstractNumId w:val="3"/>
  </w:num>
  <w:num w:numId="6" w16cid:durableId="600645506">
    <w:abstractNumId w:val="5"/>
  </w:num>
  <w:num w:numId="7" w16cid:durableId="134763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65"/>
    <w:rsid w:val="00000FEF"/>
    <w:rsid w:val="000D7289"/>
    <w:rsid w:val="0014130E"/>
    <w:rsid w:val="00175AF9"/>
    <w:rsid w:val="001C61C7"/>
    <w:rsid w:val="002352B8"/>
    <w:rsid w:val="0038375B"/>
    <w:rsid w:val="004A71AD"/>
    <w:rsid w:val="004B6372"/>
    <w:rsid w:val="004C3840"/>
    <w:rsid w:val="005151E4"/>
    <w:rsid w:val="00532451"/>
    <w:rsid w:val="00541139"/>
    <w:rsid w:val="005657D0"/>
    <w:rsid w:val="0058178F"/>
    <w:rsid w:val="005E52CD"/>
    <w:rsid w:val="006332C2"/>
    <w:rsid w:val="006D6BAE"/>
    <w:rsid w:val="007D4451"/>
    <w:rsid w:val="007E3B9D"/>
    <w:rsid w:val="007F2A65"/>
    <w:rsid w:val="0087482F"/>
    <w:rsid w:val="008A6654"/>
    <w:rsid w:val="008D3298"/>
    <w:rsid w:val="009153F6"/>
    <w:rsid w:val="009347BD"/>
    <w:rsid w:val="009D208F"/>
    <w:rsid w:val="00A35C4B"/>
    <w:rsid w:val="00AE4B51"/>
    <w:rsid w:val="00B3297D"/>
    <w:rsid w:val="00B64DF1"/>
    <w:rsid w:val="00B73A47"/>
    <w:rsid w:val="00B964EF"/>
    <w:rsid w:val="00BB1533"/>
    <w:rsid w:val="00CC7F03"/>
    <w:rsid w:val="00DF62FA"/>
    <w:rsid w:val="00ED1839"/>
    <w:rsid w:val="00F422DD"/>
    <w:rsid w:val="00F9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0629"/>
  <w15:chartTrackingRefBased/>
  <w15:docId w15:val="{23B2D4A8-FAA2-4AA2-A253-27F56BA0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65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657D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13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A66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Alek Samardzic</cp:lastModifiedBy>
  <cp:revision>20</cp:revision>
  <cp:lastPrinted>2023-05-04T11:02:00Z</cp:lastPrinted>
  <dcterms:created xsi:type="dcterms:W3CDTF">2021-05-27T06:13:00Z</dcterms:created>
  <dcterms:modified xsi:type="dcterms:W3CDTF">2026-05-19T10:08:00Z</dcterms:modified>
</cp:coreProperties>
</file>