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5642" w14:textId="42DD4C22" w:rsidR="001F1F4F" w:rsidRPr="002704D9" w:rsidRDefault="00A403C6" w:rsidP="00397476">
      <w:pPr>
        <w:spacing w:after="240" w:line="240" w:lineRule="auto"/>
        <w:jc w:val="both"/>
        <w:rPr>
          <w:rFonts w:ascii="Tahoma" w:hAnsi="Tahoma" w:cs="Tahoma"/>
          <w:b/>
          <w:color w:val="000000" w:themeColor="text1"/>
          <w:sz w:val="20"/>
          <w:szCs w:val="20"/>
        </w:rPr>
      </w:pPr>
      <w:r w:rsidRPr="002704D9">
        <w:rPr>
          <w:rFonts w:ascii="Tahoma" w:hAnsi="Tahoma" w:cs="Tahoma"/>
          <w:b/>
          <w:color w:val="000000" w:themeColor="text1"/>
          <w:sz w:val="20"/>
          <w:szCs w:val="20"/>
        </w:rPr>
        <w:t>TEHNIČK</w:t>
      </w:r>
      <w:r w:rsidR="009B4956">
        <w:rPr>
          <w:rFonts w:ascii="Tahoma" w:hAnsi="Tahoma" w:cs="Tahoma"/>
          <w:b/>
          <w:color w:val="000000" w:themeColor="text1"/>
          <w:sz w:val="20"/>
          <w:szCs w:val="20"/>
        </w:rPr>
        <w:t>E</w:t>
      </w:r>
      <w:r w:rsidRPr="002704D9">
        <w:rPr>
          <w:rFonts w:ascii="Tahoma" w:hAnsi="Tahoma" w:cs="Tahoma"/>
          <w:b/>
          <w:color w:val="000000" w:themeColor="text1"/>
          <w:sz w:val="20"/>
          <w:szCs w:val="20"/>
        </w:rPr>
        <w:t xml:space="preserve"> SPECIFIKACIJ</w:t>
      </w:r>
      <w:r w:rsidR="009B4956">
        <w:rPr>
          <w:rFonts w:ascii="Tahoma" w:hAnsi="Tahoma" w:cs="Tahoma"/>
          <w:b/>
          <w:color w:val="000000" w:themeColor="text1"/>
          <w:sz w:val="20"/>
          <w:szCs w:val="20"/>
        </w:rPr>
        <w:t>E</w:t>
      </w:r>
    </w:p>
    <w:p w14:paraId="425FFB24" w14:textId="77777777" w:rsidR="00482700" w:rsidRPr="002704D9" w:rsidRDefault="005C2AFD" w:rsidP="00397476">
      <w:pPr>
        <w:spacing w:after="240" w:line="240" w:lineRule="auto"/>
        <w:jc w:val="both"/>
        <w:rPr>
          <w:rFonts w:ascii="Tahoma" w:hAnsi="Tahoma" w:cs="Tahoma"/>
          <w:b/>
          <w:color w:val="000000" w:themeColor="text1"/>
          <w:sz w:val="20"/>
          <w:szCs w:val="20"/>
        </w:rPr>
      </w:pPr>
      <w:r w:rsidRPr="002704D9">
        <w:rPr>
          <w:rFonts w:ascii="Tahoma" w:hAnsi="Tahoma" w:cs="Tahoma"/>
          <w:b/>
          <w:color w:val="000000" w:themeColor="text1"/>
          <w:sz w:val="20"/>
          <w:szCs w:val="20"/>
        </w:rPr>
        <w:t>APLIKACIJE</w:t>
      </w:r>
      <w:r w:rsidR="00482700" w:rsidRPr="002704D9">
        <w:rPr>
          <w:rFonts w:ascii="Tahoma" w:hAnsi="Tahoma" w:cs="Tahoma"/>
          <w:b/>
          <w:color w:val="000000" w:themeColor="text1"/>
          <w:sz w:val="20"/>
          <w:szCs w:val="20"/>
        </w:rPr>
        <w:tab/>
      </w:r>
    </w:p>
    <w:p w14:paraId="1459F088" w14:textId="663C7032" w:rsidR="009B4956" w:rsidRDefault="00451E35" w:rsidP="00397476">
      <w:pPr>
        <w:spacing w:after="240" w:line="240" w:lineRule="auto"/>
        <w:jc w:val="both"/>
        <w:rPr>
          <w:rFonts w:ascii="Tahoma" w:hAnsi="Tahoma" w:cs="Tahoma"/>
          <w:color w:val="000000" w:themeColor="text1"/>
          <w:sz w:val="20"/>
          <w:szCs w:val="20"/>
        </w:rPr>
      </w:pPr>
      <w:r w:rsidRPr="002704D9">
        <w:rPr>
          <w:rFonts w:ascii="Tahoma" w:hAnsi="Tahoma" w:cs="Tahoma"/>
          <w:b/>
          <w:color w:val="000000" w:themeColor="text1"/>
          <w:sz w:val="20"/>
          <w:szCs w:val="20"/>
        </w:rPr>
        <w:t xml:space="preserve">Programski sustav definiranja prava pristupa po operaterima: </w:t>
      </w:r>
      <w:r w:rsidRPr="002704D9">
        <w:rPr>
          <w:rFonts w:ascii="Tahoma" w:hAnsi="Tahoma" w:cs="Tahoma"/>
          <w:color w:val="000000" w:themeColor="text1"/>
          <w:sz w:val="20"/>
          <w:szCs w:val="20"/>
        </w:rPr>
        <w:t xml:space="preserve">aplikacija mora </w:t>
      </w:r>
      <w:r w:rsidR="00D00C2F" w:rsidRPr="002704D9">
        <w:rPr>
          <w:rFonts w:ascii="Tahoma" w:hAnsi="Tahoma" w:cs="Tahoma"/>
          <w:color w:val="000000" w:themeColor="text1"/>
          <w:sz w:val="20"/>
          <w:szCs w:val="20"/>
        </w:rPr>
        <w:t>omogućavati</w:t>
      </w:r>
      <w:r w:rsidRPr="002704D9">
        <w:rPr>
          <w:rFonts w:ascii="Tahoma" w:hAnsi="Tahoma" w:cs="Tahoma"/>
          <w:color w:val="000000" w:themeColor="text1"/>
          <w:sz w:val="20"/>
          <w:szCs w:val="20"/>
        </w:rPr>
        <w:t xml:space="preserve"> </w:t>
      </w:r>
      <w:r w:rsidR="00FD6401" w:rsidRPr="002704D9">
        <w:rPr>
          <w:rFonts w:ascii="Tahoma" w:hAnsi="Tahoma" w:cs="Tahoma"/>
          <w:color w:val="000000" w:themeColor="text1"/>
          <w:sz w:val="20"/>
          <w:szCs w:val="20"/>
        </w:rPr>
        <w:t>k</w:t>
      </w:r>
      <w:r w:rsidRPr="002704D9">
        <w:rPr>
          <w:rFonts w:ascii="Tahoma" w:hAnsi="Tahoma" w:cs="Tahoma"/>
          <w:color w:val="000000" w:themeColor="text1"/>
          <w:sz w:val="20"/>
          <w:szCs w:val="20"/>
        </w:rPr>
        <w:t>reiranje, promjen</w:t>
      </w:r>
      <w:r w:rsidR="007736B4" w:rsidRPr="002704D9">
        <w:rPr>
          <w:rFonts w:ascii="Tahoma" w:hAnsi="Tahoma" w:cs="Tahoma"/>
          <w:color w:val="000000" w:themeColor="text1"/>
          <w:sz w:val="20"/>
          <w:szCs w:val="20"/>
        </w:rPr>
        <w:t>u</w:t>
      </w:r>
      <w:r w:rsidRPr="002704D9">
        <w:rPr>
          <w:rFonts w:ascii="Tahoma" w:hAnsi="Tahoma" w:cs="Tahoma"/>
          <w:color w:val="000000" w:themeColor="text1"/>
          <w:sz w:val="20"/>
          <w:szCs w:val="20"/>
        </w:rPr>
        <w:t xml:space="preserve"> i brisanje operatera prema korisničkom imenu i šifri; Upravljanje statusom aktivnosti operatera s mogućnošću postavke vremenskog trajanja aktivnosti (operater može biti aktivan u određenom vremenskom periodu s automatskim prelaskom u neaktivnost po isteku vremenskog perioda); definiranje grupa operatera te upravljanje s operaterima i pripadnosti grupama; Definiranje zaštite pristupa svim aplikacijama na razini grupe operatera i pojedinog operatera (dozvoljeno svima, dozvoljeno grupi operatera, zabranjeno svima); definiranje detaljnih prava pristupa pojedinim funkcijama aplikacije na razini grupe operatera i pojedinog operatera; pregled detaljnih prava operatera prema funkcijama aplikacije; Ispis detaljnih prava operatera na svim razinama definiranja prava (grupa, operater, aplikacija, funkcija unutar aplikacije, organizacijska cjelina i organizacijska jedinica), s mogućnošću </w:t>
      </w:r>
      <w:proofErr w:type="spellStart"/>
      <w:r w:rsidRPr="002704D9">
        <w:rPr>
          <w:rFonts w:ascii="Tahoma" w:hAnsi="Tahoma" w:cs="Tahoma"/>
          <w:color w:val="000000" w:themeColor="text1"/>
          <w:sz w:val="20"/>
          <w:szCs w:val="20"/>
        </w:rPr>
        <w:t>exporta</w:t>
      </w:r>
      <w:proofErr w:type="spellEnd"/>
      <w:r w:rsidRPr="002704D9">
        <w:rPr>
          <w:rFonts w:ascii="Tahoma" w:hAnsi="Tahoma" w:cs="Tahoma"/>
          <w:color w:val="000000" w:themeColor="text1"/>
          <w:sz w:val="20"/>
          <w:szCs w:val="20"/>
        </w:rPr>
        <w:t xml:space="preserve"> u: PDF, WORD i EXCEL.</w:t>
      </w:r>
    </w:p>
    <w:p w14:paraId="27EEF9AC" w14:textId="77777777" w:rsidR="00E84E6F" w:rsidRDefault="00E84E6F" w:rsidP="00397476">
      <w:pPr>
        <w:spacing w:after="240" w:line="240" w:lineRule="auto"/>
        <w:jc w:val="both"/>
        <w:rPr>
          <w:rFonts w:ascii="Tahoma" w:hAnsi="Tahoma" w:cs="Tahoma"/>
          <w:color w:val="000000" w:themeColor="text1"/>
          <w:sz w:val="20"/>
          <w:szCs w:val="20"/>
        </w:rPr>
      </w:pPr>
    </w:p>
    <w:p w14:paraId="658FD7F4" w14:textId="60A8D413" w:rsidR="00C96D76" w:rsidRDefault="00FD6401" w:rsidP="00397476">
      <w:pPr>
        <w:spacing w:after="240" w:line="240" w:lineRule="auto"/>
        <w:jc w:val="both"/>
        <w:rPr>
          <w:rFonts w:ascii="Tahoma" w:hAnsi="Tahoma" w:cs="Tahoma"/>
          <w:color w:val="000000" w:themeColor="text1"/>
          <w:sz w:val="20"/>
          <w:szCs w:val="20"/>
        </w:rPr>
      </w:pPr>
      <w:r w:rsidRPr="002704D9">
        <w:rPr>
          <w:rFonts w:ascii="Tahoma" w:hAnsi="Tahoma" w:cs="Tahoma"/>
          <w:b/>
          <w:color w:val="000000" w:themeColor="text1"/>
          <w:sz w:val="20"/>
          <w:szCs w:val="20"/>
        </w:rPr>
        <w:t>Aplikacija za izradu faktura</w:t>
      </w:r>
      <w:r w:rsidR="00451E35" w:rsidRPr="002704D9">
        <w:rPr>
          <w:rFonts w:ascii="Tahoma" w:hAnsi="Tahoma" w:cs="Tahoma"/>
          <w:b/>
          <w:color w:val="000000" w:themeColor="text1"/>
          <w:sz w:val="20"/>
          <w:szCs w:val="20"/>
        </w:rPr>
        <w:t xml:space="preserve">: </w:t>
      </w:r>
      <w:r w:rsidR="00451E35" w:rsidRPr="002704D9">
        <w:rPr>
          <w:rFonts w:ascii="Tahoma" w:hAnsi="Tahoma" w:cs="Tahoma"/>
          <w:color w:val="000000" w:themeColor="text1"/>
          <w:sz w:val="20"/>
          <w:szCs w:val="20"/>
        </w:rPr>
        <w:t>aplikacija</w:t>
      </w:r>
      <w:r w:rsidRPr="002704D9">
        <w:rPr>
          <w:rFonts w:ascii="Tahoma" w:hAnsi="Tahoma" w:cs="Tahoma"/>
          <w:color w:val="000000" w:themeColor="text1"/>
          <w:sz w:val="20"/>
          <w:szCs w:val="20"/>
        </w:rPr>
        <w:t xml:space="preserve"> mora </w:t>
      </w:r>
      <w:r w:rsidR="00D00C2F" w:rsidRPr="002704D9">
        <w:rPr>
          <w:rFonts w:ascii="Tahoma" w:hAnsi="Tahoma" w:cs="Tahoma"/>
          <w:color w:val="000000" w:themeColor="text1"/>
          <w:sz w:val="20"/>
          <w:szCs w:val="20"/>
        </w:rPr>
        <w:t>omogućavati</w:t>
      </w:r>
      <w:r w:rsidR="00BD434C" w:rsidRPr="002704D9">
        <w:rPr>
          <w:rFonts w:ascii="Tahoma" w:hAnsi="Tahoma" w:cs="Tahoma"/>
          <w:color w:val="000000" w:themeColor="text1"/>
          <w:sz w:val="20"/>
          <w:szCs w:val="20"/>
        </w:rPr>
        <w:t xml:space="preserve"> </w:t>
      </w:r>
      <w:r w:rsidRPr="002704D9">
        <w:rPr>
          <w:rFonts w:ascii="Tahoma" w:hAnsi="Tahoma" w:cs="Tahoma"/>
          <w:color w:val="000000" w:themeColor="text1"/>
          <w:sz w:val="20"/>
          <w:szCs w:val="20"/>
        </w:rPr>
        <w:t xml:space="preserve">jednostavan i pregledan unos podataka na katalog usluga; unos  podataka o PDV kategoriji za unesenu uslugu u  katalogu usluga za izradu računa; unosa cijene na uslugu u katalogu s opcijom preračuna cijene iz Bruto u Neto za izradu računa; hijerarhijsko definiranje popusta za partnera, unos popusta za sve usluge, za pojedinu uslugu, za pojedino mjesto troška za izradu računa; katalogiziranje napomena za dokumente omogućava da se trajne napomene vezane za sve dokumente unaprijed unesu na katalogu za izradu računa; Ispis računa s uplatnicom u Word uz samostalno podešavanje predloška; automatskog kontiranja računa nakon knjiženja računa preko povezivanja na aktualni plan proračuna; skupne izrada računa za više različitih partnera s različitim uslugama, cijenama  i količinama po partnerima; Automatsko storniranje računa i  povezivanje sa odgovarajućim dokumentom u analitikama; ispis izvješća rekapitulacija računa prema mjestima troška, tipovima računa, organizacijskim razinama sa mogućnošću </w:t>
      </w:r>
      <w:proofErr w:type="spellStart"/>
      <w:r w:rsidRPr="002704D9">
        <w:rPr>
          <w:rFonts w:ascii="Tahoma" w:hAnsi="Tahoma" w:cs="Tahoma"/>
          <w:color w:val="000000" w:themeColor="text1"/>
          <w:sz w:val="20"/>
          <w:szCs w:val="20"/>
        </w:rPr>
        <w:t>exporta</w:t>
      </w:r>
      <w:proofErr w:type="spellEnd"/>
      <w:r w:rsidRPr="002704D9">
        <w:rPr>
          <w:rFonts w:ascii="Tahoma" w:hAnsi="Tahoma" w:cs="Tahoma"/>
          <w:color w:val="000000" w:themeColor="text1"/>
          <w:sz w:val="20"/>
          <w:szCs w:val="20"/>
        </w:rPr>
        <w:t xml:space="preserve"> u PDF, WORD, EXCEL.</w:t>
      </w:r>
    </w:p>
    <w:p w14:paraId="715F9E96" w14:textId="77777777" w:rsidR="00E84E6F" w:rsidRDefault="00E84E6F" w:rsidP="00397476">
      <w:pPr>
        <w:spacing w:after="240" w:line="240" w:lineRule="auto"/>
        <w:jc w:val="both"/>
        <w:rPr>
          <w:rFonts w:ascii="Tahoma" w:hAnsi="Tahoma" w:cs="Tahoma"/>
          <w:color w:val="000000" w:themeColor="text1"/>
          <w:sz w:val="20"/>
          <w:szCs w:val="20"/>
        </w:rPr>
      </w:pPr>
    </w:p>
    <w:p w14:paraId="5A5C9CDB" w14:textId="47DCBBFC" w:rsidR="00B67A8A" w:rsidRPr="002704D9" w:rsidRDefault="00B67A8A" w:rsidP="00B67A8A">
      <w:pPr>
        <w:spacing w:after="240" w:line="240" w:lineRule="auto"/>
        <w:jc w:val="both"/>
        <w:rPr>
          <w:rFonts w:ascii="Tahoma" w:eastAsia="Times New Roman" w:hAnsi="Tahoma" w:cs="Tahoma"/>
          <w:color w:val="000000" w:themeColor="text1"/>
          <w:sz w:val="20"/>
          <w:szCs w:val="20"/>
          <w:lang w:eastAsia="hr-HR"/>
        </w:rPr>
      </w:pPr>
      <w:r w:rsidRPr="002704D9">
        <w:rPr>
          <w:rFonts w:ascii="Tahoma" w:hAnsi="Tahoma" w:cs="Tahoma"/>
          <w:b/>
          <w:color w:val="000000" w:themeColor="text1"/>
          <w:sz w:val="20"/>
          <w:szCs w:val="20"/>
        </w:rPr>
        <w:t xml:space="preserve">Aplikacija za evidenciju dugotrajne imovine: </w:t>
      </w:r>
      <w:r w:rsidRPr="002704D9">
        <w:rPr>
          <w:rFonts w:ascii="Tahoma" w:hAnsi="Tahoma" w:cs="Tahoma"/>
          <w:color w:val="000000" w:themeColor="text1"/>
          <w:sz w:val="20"/>
          <w:szCs w:val="20"/>
        </w:rPr>
        <w:t xml:space="preserve"> </w:t>
      </w:r>
      <w:r w:rsidRPr="002704D9">
        <w:rPr>
          <w:rFonts w:ascii="Tahoma" w:eastAsia="Times New Roman" w:hAnsi="Tahoma" w:cs="Tahoma"/>
          <w:bCs/>
          <w:color w:val="000000" w:themeColor="text1"/>
          <w:sz w:val="20"/>
          <w:szCs w:val="20"/>
          <w:lang w:eastAsia="hr-HR"/>
        </w:rPr>
        <w:t xml:space="preserve">aplikacija mora </w:t>
      </w:r>
      <w:r w:rsidRPr="002704D9">
        <w:rPr>
          <w:rFonts w:ascii="Tahoma" w:hAnsi="Tahoma" w:cs="Tahoma"/>
          <w:color w:val="000000" w:themeColor="text1"/>
          <w:sz w:val="20"/>
          <w:szCs w:val="20"/>
        </w:rPr>
        <w:t>omogućavati</w:t>
      </w:r>
      <w:r w:rsidRPr="002704D9">
        <w:rPr>
          <w:rFonts w:ascii="Tahoma" w:eastAsia="Times New Roman" w:hAnsi="Tahoma" w:cs="Tahoma"/>
          <w:color w:val="000000" w:themeColor="text1"/>
          <w:sz w:val="20"/>
          <w:szCs w:val="20"/>
          <w:lang w:eastAsia="hr-HR"/>
        </w:rPr>
        <w:t xml:space="preserve"> vođenj</w:t>
      </w:r>
      <w:r w:rsidR="00FC63E1" w:rsidRPr="002704D9">
        <w:rPr>
          <w:rFonts w:ascii="Tahoma" w:eastAsia="Times New Roman" w:hAnsi="Tahoma" w:cs="Tahoma"/>
          <w:color w:val="000000" w:themeColor="text1"/>
          <w:sz w:val="20"/>
          <w:szCs w:val="20"/>
          <w:lang w:eastAsia="hr-HR"/>
        </w:rPr>
        <w:t>e</w:t>
      </w:r>
      <w:r w:rsidRPr="002704D9">
        <w:rPr>
          <w:rFonts w:ascii="Tahoma" w:eastAsia="Times New Roman" w:hAnsi="Tahoma" w:cs="Tahoma"/>
          <w:color w:val="000000" w:themeColor="text1"/>
          <w:sz w:val="20"/>
          <w:szCs w:val="20"/>
          <w:lang w:eastAsia="hr-HR"/>
        </w:rPr>
        <w:t xml:space="preserve"> osnovnih sredstava i sitnog inventara sukladno međunarodnim računovodstvenim standardima te mora sadržavati evidenciju matičnih podataka o osnovnim sredstvima, lokacijama, smještaju, amortizacijskim grupama, barkodovima, komponentama, obrada knjigovodstvenih promjena, obračun amortizacije, obrada početnog stanja i inventure, dodatni specifični moduli poput ispisa naljepnica za svako osnovno sredstvo, obavezno izvještavanje poput obaveznih knjiga dugotrajne imovine uz istovremenu mogućnost eksporta, posebno izvještavanje po odabranim atributima poput konta po osnovnom sredstvu i slično, </w:t>
      </w:r>
      <w:proofErr w:type="spellStart"/>
      <w:r w:rsidRPr="002704D9">
        <w:rPr>
          <w:rFonts w:ascii="Tahoma" w:eastAsia="Times New Roman" w:hAnsi="Tahoma" w:cs="Tahoma"/>
          <w:color w:val="000000" w:themeColor="text1"/>
          <w:sz w:val="20"/>
          <w:szCs w:val="20"/>
          <w:lang w:eastAsia="hr-HR"/>
        </w:rPr>
        <w:t>parametrizirano</w:t>
      </w:r>
      <w:proofErr w:type="spellEnd"/>
      <w:r w:rsidRPr="002704D9">
        <w:rPr>
          <w:rFonts w:ascii="Tahoma" w:eastAsia="Times New Roman" w:hAnsi="Tahoma" w:cs="Tahoma"/>
          <w:color w:val="000000" w:themeColor="text1"/>
          <w:sz w:val="20"/>
          <w:szCs w:val="20"/>
          <w:lang w:eastAsia="hr-HR"/>
        </w:rPr>
        <w:t xml:space="preserve"> upravljanje s radom na unosu dokumenata i ispisima, automatizirano otvaranje nove poslovne godine i prijenos početnog stanja, ugrađena zaštita i pravo rada nad pojedinim ključnim procedurama.</w:t>
      </w:r>
    </w:p>
    <w:p w14:paraId="753373F8" w14:textId="0770D6AF" w:rsidR="00E84E6F" w:rsidRDefault="00E84E6F">
      <w:pPr>
        <w:rPr>
          <w:rFonts w:ascii="Tahoma" w:hAnsi="Tahoma" w:cs="Tahoma"/>
          <w:b/>
          <w:color w:val="000000" w:themeColor="text1"/>
          <w:sz w:val="20"/>
          <w:szCs w:val="20"/>
        </w:rPr>
      </w:pPr>
    </w:p>
    <w:p w14:paraId="2FA6AE44" w14:textId="28CA5534" w:rsidR="001A2DAE" w:rsidRDefault="001A2DAE" w:rsidP="009B4956">
      <w:pPr>
        <w:spacing w:after="240" w:line="240" w:lineRule="auto"/>
        <w:jc w:val="both"/>
        <w:rPr>
          <w:rFonts w:ascii="Tahoma" w:eastAsia="Times New Roman" w:hAnsi="Tahoma" w:cs="Tahoma"/>
          <w:color w:val="000000" w:themeColor="text1"/>
          <w:sz w:val="20"/>
          <w:szCs w:val="20"/>
          <w:lang w:eastAsia="hr-HR"/>
        </w:rPr>
      </w:pPr>
      <w:r w:rsidRPr="002704D9">
        <w:rPr>
          <w:rFonts w:ascii="Tahoma" w:hAnsi="Tahoma" w:cs="Tahoma"/>
          <w:b/>
          <w:color w:val="000000" w:themeColor="text1"/>
          <w:sz w:val="20"/>
          <w:szCs w:val="20"/>
        </w:rPr>
        <w:t xml:space="preserve">Aplikacija za vođenje glavne blagajne: </w:t>
      </w:r>
      <w:r w:rsidRPr="002704D9">
        <w:rPr>
          <w:rFonts w:ascii="Tahoma" w:hAnsi="Tahoma" w:cs="Tahoma"/>
          <w:color w:val="000000" w:themeColor="text1"/>
          <w:sz w:val="20"/>
          <w:szCs w:val="20"/>
        </w:rPr>
        <w:t xml:space="preserve"> </w:t>
      </w:r>
      <w:r w:rsidRPr="002704D9">
        <w:rPr>
          <w:rFonts w:ascii="Tahoma" w:eastAsia="Times New Roman" w:hAnsi="Tahoma" w:cs="Tahoma"/>
          <w:bCs/>
          <w:color w:val="000000" w:themeColor="text1"/>
          <w:sz w:val="20"/>
          <w:szCs w:val="20"/>
          <w:lang w:eastAsia="hr-HR"/>
        </w:rPr>
        <w:t xml:space="preserve">aplikacija mora </w:t>
      </w:r>
      <w:r w:rsidRPr="002704D9">
        <w:rPr>
          <w:rFonts w:ascii="Tahoma" w:hAnsi="Tahoma" w:cs="Tahoma"/>
          <w:color w:val="000000" w:themeColor="text1"/>
          <w:sz w:val="20"/>
          <w:szCs w:val="20"/>
        </w:rPr>
        <w:t>omogućavati</w:t>
      </w:r>
      <w:r w:rsidRPr="002704D9">
        <w:rPr>
          <w:rFonts w:ascii="Tahoma" w:eastAsia="Times New Roman" w:hAnsi="Tahoma" w:cs="Tahoma"/>
          <w:color w:val="000000" w:themeColor="text1"/>
          <w:sz w:val="20"/>
          <w:szCs w:val="20"/>
          <w:lang w:eastAsia="hr-HR"/>
        </w:rPr>
        <w:t xml:space="preserve"> evidentiranje događaja po internoj organizacijskoj strukturi (ustroju) unutar glavne blagajne, razradu sheme kontiranja za automatsko knjiženje glavne blagajne u glavnoj knjizi, unos uplatnica/isplatnica prema različitim razdobljima ovisno o potrebama u glavnoj blagajni, unos uplatnica/isplatnica prema svim proračunskim kategorijama koje su propisane u glavnoj blagajni, Unos uplatnica/isplatnica prema  dodatnim kategorijama za interno praćenje poslovanja u glavnoj blagajni, automatska poveznica isplatnica s Putnim nalozima za određene osobe preko odabira obračuna putnog naloga/akontacije u glavnoj blagajni, automatska poveznica između isplata unutar glavne blagajne i JOPPD obrasca, pojedinačni i grupni ispis uplatnica/isplatnica prema propisanim obrascima u glavnoj blagajni, ispis blagajničkog izvještaja na temeljnu unesenih podataka prema svim unesenim kategorijama sa mogućnošću </w:t>
      </w:r>
      <w:proofErr w:type="spellStart"/>
      <w:r w:rsidRPr="002704D9">
        <w:rPr>
          <w:rFonts w:ascii="Tahoma" w:eastAsia="Times New Roman" w:hAnsi="Tahoma" w:cs="Tahoma"/>
          <w:color w:val="000000" w:themeColor="text1"/>
          <w:sz w:val="20"/>
          <w:szCs w:val="20"/>
          <w:lang w:eastAsia="hr-HR"/>
        </w:rPr>
        <w:t>exporta</w:t>
      </w:r>
      <w:proofErr w:type="spellEnd"/>
      <w:r w:rsidRPr="002704D9">
        <w:rPr>
          <w:rFonts w:ascii="Tahoma" w:eastAsia="Times New Roman" w:hAnsi="Tahoma" w:cs="Tahoma"/>
          <w:color w:val="000000" w:themeColor="text1"/>
          <w:sz w:val="20"/>
          <w:szCs w:val="20"/>
          <w:lang w:eastAsia="hr-HR"/>
        </w:rPr>
        <w:t xml:space="preserve"> u WORD, EXCEL, PDF, arhiviranje glavne blagajne prema definiranim razdobljima, automatsko knjiženje glavne blagajne u glavnu knjigu, izrada knjigovodstvenog ispravka proknjiženih blagajni u glavnoj knjizi, automatski prijenos salda blagajne, automatsko punjenje JOPPD obrasca na temelju unesenih isplata provedenih kroz glavnu blagajnu, arhiviranje blagajničkog izvještaja za određeno razdoblje u glavnoj blagajni.</w:t>
      </w:r>
    </w:p>
    <w:p w14:paraId="316EDDDD" w14:textId="77777777" w:rsidR="00E84E6F" w:rsidRPr="00E84E6F" w:rsidRDefault="00E84E6F">
      <w:pPr>
        <w:rPr>
          <w:rFonts w:ascii="Tahoma" w:eastAsia="Times New Roman" w:hAnsi="Tahoma" w:cs="Tahoma"/>
          <w:b/>
          <w:color w:val="000000" w:themeColor="text1"/>
          <w:sz w:val="20"/>
          <w:szCs w:val="20"/>
          <w:lang w:eastAsia="hr-HR"/>
        </w:rPr>
      </w:pPr>
    </w:p>
    <w:p w14:paraId="0D111941" w14:textId="77777777" w:rsidR="00623D18" w:rsidRDefault="00623D18">
      <w:pPr>
        <w:rPr>
          <w:rFonts w:ascii="Tahoma" w:hAnsi="Tahoma" w:cs="Tahoma"/>
          <w:b/>
          <w:color w:val="000000" w:themeColor="text1"/>
          <w:sz w:val="20"/>
          <w:szCs w:val="20"/>
        </w:rPr>
      </w:pPr>
      <w:r>
        <w:rPr>
          <w:rFonts w:ascii="Tahoma" w:hAnsi="Tahoma" w:cs="Tahoma"/>
          <w:b/>
          <w:color w:val="000000" w:themeColor="text1"/>
          <w:sz w:val="20"/>
          <w:szCs w:val="20"/>
        </w:rPr>
        <w:br w:type="page"/>
      </w:r>
    </w:p>
    <w:p w14:paraId="68F22EA5" w14:textId="0EE89E64" w:rsidR="001A2DAE" w:rsidRDefault="005F5D57" w:rsidP="00397476">
      <w:pPr>
        <w:spacing w:after="240" w:line="240" w:lineRule="auto"/>
        <w:jc w:val="both"/>
        <w:rPr>
          <w:rFonts w:ascii="Tahoma" w:hAnsi="Tahoma" w:cs="Tahoma"/>
          <w:color w:val="000000" w:themeColor="text1"/>
          <w:sz w:val="20"/>
          <w:szCs w:val="20"/>
        </w:rPr>
      </w:pPr>
      <w:r w:rsidRPr="002704D9">
        <w:rPr>
          <w:rFonts w:ascii="Tahoma" w:hAnsi="Tahoma" w:cs="Tahoma"/>
          <w:b/>
          <w:color w:val="000000" w:themeColor="text1"/>
          <w:sz w:val="20"/>
          <w:szCs w:val="20"/>
        </w:rPr>
        <w:lastRenderedPageBreak/>
        <w:t>Aplikacija za proračunsko</w:t>
      </w:r>
      <w:r w:rsidR="00E23F88" w:rsidRPr="002704D9">
        <w:rPr>
          <w:rFonts w:ascii="Tahoma" w:hAnsi="Tahoma" w:cs="Tahoma"/>
          <w:b/>
          <w:color w:val="000000" w:themeColor="text1"/>
          <w:sz w:val="20"/>
          <w:szCs w:val="20"/>
        </w:rPr>
        <w:t xml:space="preserve"> knjigovodstv</w:t>
      </w:r>
      <w:r w:rsidRPr="002704D9">
        <w:rPr>
          <w:rFonts w:ascii="Tahoma" w:hAnsi="Tahoma" w:cs="Tahoma"/>
          <w:b/>
          <w:color w:val="000000" w:themeColor="text1"/>
          <w:sz w:val="20"/>
          <w:szCs w:val="20"/>
        </w:rPr>
        <w:t>o</w:t>
      </w:r>
      <w:r w:rsidR="00E23F88" w:rsidRPr="002704D9">
        <w:rPr>
          <w:rFonts w:ascii="Tahoma" w:hAnsi="Tahoma" w:cs="Tahoma"/>
          <w:b/>
          <w:color w:val="000000" w:themeColor="text1"/>
          <w:sz w:val="20"/>
          <w:szCs w:val="20"/>
        </w:rPr>
        <w:t xml:space="preserve"> glavna knjiga:</w:t>
      </w:r>
      <w:r w:rsidR="00E23F88" w:rsidRPr="002704D9">
        <w:rPr>
          <w:rFonts w:ascii="Tahoma" w:hAnsi="Tahoma" w:cs="Tahoma"/>
          <w:color w:val="000000" w:themeColor="text1"/>
          <w:sz w:val="20"/>
          <w:szCs w:val="20"/>
        </w:rPr>
        <w:t xml:space="preserve"> </w:t>
      </w:r>
      <w:r w:rsidRPr="002704D9">
        <w:rPr>
          <w:rFonts w:ascii="Tahoma" w:hAnsi="Tahoma" w:cs="Tahoma"/>
          <w:color w:val="000000" w:themeColor="text1"/>
          <w:sz w:val="20"/>
          <w:szCs w:val="20"/>
        </w:rPr>
        <w:t xml:space="preserve">aplikacija mora </w:t>
      </w:r>
      <w:r w:rsidR="00E23F88" w:rsidRPr="002704D9">
        <w:rPr>
          <w:rFonts w:ascii="Tahoma" w:hAnsi="Tahoma" w:cs="Tahoma"/>
          <w:color w:val="000000" w:themeColor="text1"/>
          <w:sz w:val="20"/>
          <w:szCs w:val="20"/>
        </w:rPr>
        <w:t>omogućava</w:t>
      </w:r>
      <w:r w:rsidRPr="002704D9">
        <w:rPr>
          <w:rFonts w:ascii="Tahoma" w:hAnsi="Tahoma" w:cs="Tahoma"/>
          <w:color w:val="000000" w:themeColor="text1"/>
          <w:sz w:val="20"/>
          <w:szCs w:val="20"/>
        </w:rPr>
        <w:t>ti</w:t>
      </w:r>
      <w:r w:rsidR="00E23F88" w:rsidRPr="002704D9">
        <w:rPr>
          <w:rFonts w:ascii="Tahoma" w:hAnsi="Tahoma" w:cs="Tahoma"/>
          <w:color w:val="000000" w:themeColor="text1"/>
          <w:sz w:val="20"/>
          <w:szCs w:val="20"/>
        </w:rPr>
        <w:t xml:space="preserve"> izradu Plana proračuna</w:t>
      </w:r>
      <w:r w:rsidRPr="002704D9">
        <w:rPr>
          <w:rFonts w:ascii="Tahoma" w:hAnsi="Tahoma" w:cs="Tahoma"/>
          <w:color w:val="000000" w:themeColor="text1"/>
          <w:sz w:val="20"/>
          <w:szCs w:val="20"/>
        </w:rPr>
        <w:t xml:space="preserve"> te </w:t>
      </w:r>
      <w:r w:rsidR="00E23F88" w:rsidRPr="002704D9">
        <w:rPr>
          <w:rFonts w:ascii="Tahoma" w:hAnsi="Tahoma" w:cs="Tahoma"/>
          <w:color w:val="000000" w:themeColor="text1"/>
          <w:sz w:val="20"/>
          <w:szCs w:val="20"/>
        </w:rPr>
        <w:t>praćenje izvršenja Plana</w:t>
      </w:r>
      <w:r w:rsidRPr="002704D9">
        <w:rPr>
          <w:rFonts w:ascii="Tahoma" w:hAnsi="Tahoma" w:cs="Tahoma"/>
          <w:color w:val="000000" w:themeColor="text1"/>
          <w:sz w:val="20"/>
          <w:szCs w:val="20"/>
        </w:rPr>
        <w:t xml:space="preserve"> i mora biti povezana</w:t>
      </w:r>
      <w:r w:rsidR="00E23F88" w:rsidRPr="002704D9">
        <w:rPr>
          <w:rFonts w:ascii="Tahoma" w:hAnsi="Tahoma" w:cs="Tahoma"/>
          <w:color w:val="000000" w:themeColor="text1"/>
          <w:sz w:val="20"/>
          <w:szCs w:val="20"/>
        </w:rPr>
        <w:t xml:space="preserve"> sa analitikama (salda </w:t>
      </w:r>
      <w:proofErr w:type="spellStart"/>
      <w:r w:rsidR="00E23F88" w:rsidRPr="002704D9">
        <w:rPr>
          <w:rFonts w:ascii="Tahoma" w:hAnsi="Tahoma" w:cs="Tahoma"/>
          <w:color w:val="000000" w:themeColor="text1"/>
          <w:sz w:val="20"/>
          <w:szCs w:val="20"/>
        </w:rPr>
        <w:t>konti</w:t>
      </w:r>
      <w:proofErr w:type="spellEnd"/>
      <w:r w:rsidR="00E23F88" w:rsidRPr="002704D9">
        <w:rPr>
          <w:rFonts w:ascii="Tahoma" w:hAnsi="Tahoma" w:cs="Tahoma"/>
          <w:color w:val="000000" w:themeColor="text1"/>
          <w:sz w:val="20"/>
          <w:szCs w:val="20"/>
        </w:rPr>
        <w:t>, plaće, putni nalozi, dugotrajna imovina, itd.) tako da se dokumenti iz analitika (ulazni, izlazni računi, izvodi, obračuni plaće…) jednostavno prenose u Glavnu k</w:t>
      </w:r>
      <w:r w:rsidRPr="002704D9">
        <w:rPr>
          <w:rFonts w:ascii="Tahoma" w:hAnsi="Tahoma" w:cs="Tahoma"/>
          <w:color w:val="000000" w:themeColor="text1"/>
          <w:sz w:val="20"/>
          <w:szCs w:val="20"/>
        </w:rPr>
        <w:t xml:space="preserve">njigu, bez ponovnog upisivanja; evidentiranje stavaka proračuna/financijskog plana treba biti prema zakonski propisanim klasifikacijama - organizacijska, programska, funkcijska, lokacijska, ekonomska i izvori financiranja; evidentiranje stavaka proračuna/financijskog plana prema mjestu troška za interne potrebe; pripremu plana proračuna/financijskog plana za slijedeće tri godine prema svim zakonski definiranim pravilima; </w:t>
      </w:r>
      <w:r w:rsidR="00A23B1E" w:rsidRPr="002704D9">
        <w:rPr>
          <w:rFonts w:ascii="Tahoma" w:hAnsi="Tahoma" w:cs="Tahoma"/>
          <w:color w:val="000000" w:themeColor="text1"/>
          <w:sz w:val="20"/>
          <w:szCs w:val="20"/>
        </w:rPr>
        <w:t>d</w:t>
      </w:r>
      <w:r w:rsidRPr="002704D9">
        <w:rPr>
          <w:rFonts w:ascii="Tahoma" w:hAnsi="Tahoma" w:cs="Tahoma"/>
          <w:color w:val="000000" w:themeColor="text1"/>
          <w:sz w:val="20"/>
          <w:szCs w:val="20"/>
        </w:rPr>
        <w:t xml:space="preserve">efiniranje sheme kontiranja za automatsko knjiženje </w:t>
      </w:r>
      <w:r w:rsidR="00A23B1E" w:rsidRPr="002704D9">
        <w:rPr>
          <w:rFonts w:ascii="Tahoma" w:hAnsi="Tahoma" w:cs="Tahoma"/>
          <w:color w:val="000000" w:themeColor="text1"/>
          <w:sz w:val="20"/>
          <w:szCs w:val="20"/>
        </w:rPr>
        <w:t>dokumenata iz analitika</w:t>
      </w:r>
      <w:r w:rsidRPr="002704D9">
        <w:rPr>
          <w:rFonts w:ascii="Tahoma" w:hAnsi="Tahoma" w:cs="Tahoma"/>
          <w:color w:val="000000" w:themeColor="text1"/>
          <w:sz w:val="20"/>
          <w:szCs w:val="20"/>
        </w:rPr>
        <w:t xml:space="preserve"> sa mogućnošću razrade dodatne analitike prema različitima kategorijama</w:t>
      </w:r>
      <w:r w:rsidR="00A23B1E" w:rsidRPr="002704D9">
        <w:rPr>
          <w:rFonts w:ascii="Tahoma" w:hAnsi="Tahoma" w:cs="Tahoma"/>
          <w:color w:val="000000" w:themeColor="text1"/>
          <w:sz w:val="20"/>
          <w:szCs w:val="20"/>
        </w:rPr>
        <w:t>; mogućnost raspodjele pojedinog dokumenta na više stavaka plana proračuna/financijskog plana; pojedinačno i grupno formiranje temeljnica za sve vrste analitičkih dokumenata prema određenom kategorijama (prema razdoblju, poslovnom partneru i sl.); izrade izvještaja za potrebe praćenja procesa planiranja i usporedbu sa realizacijom po pojedinim stavkama plana (Ispis aktivnog plana proračuna/financijskog plana, ispis rebalansa, ispis planova po godinama); prijenosa svih izvještaja u Excel, PDF, Word za potrebe dodatnih analiza.</w:t>
      </w:r>
    </w:p>
    <w:p w14:paraId="5A533417" w14:textId="77777777" w:rsidR="00E84E6F" w:rsidRPr="002704D9" w:rsidRDefault="00E84E6F" w:rsidP="00397476">
      <w:pPr>
        <w:spacing w:after="240" w:line="240" w:lineRule="auto"/>
        <w:jc w:val="both"/>
        <w:rPr>
          <w:rFonts w:ascii="Tahoma" w:hAnsi="Tahoma" w:cs="Tahoma"/>
          <w:color w:val="000000" w:themeColor="text1"/>
          <w:sz w:val="20"/>
          <w:szCs w:val="20"/>
        </w:rPr>
      </w:pPr>
    </w:p>
    <w:p w14:paraId="6DBC4BA7" w14:textId="50B0C896" w:rsidR="00E84E6F" w:rsidRDefault="001A2DAE" w:rsidP="00623D18">
      <w:pPr>
        <w:pStyle w:val="Default"/>
        <w:spacing w:after="240"/>
        <w:jc w:val="both"/>
        <w:rPr>
          <w:rStyle w:val="A7"/>
          <w:rFonts w:ascii="Tahoma" w:hAnsi="Tahoma" w:cs="Tahoma"/>
          <w:color w:val="000000" w:themeColor="text1"/>
          <w:sz w:val="20"/>
          <w:szCs w:val="20"/>
        </w:rPr>
      </w:pPr>
      <w:r w:rsidRPr="002704D9">
        <w:rPr>
          <w:rFonts w:ascii="Tahoma" w:hAnsi="Tahoma" w:cs="Tahoma"/>
          <w:b/>
          <w:color w:val="000000" w:themeColor="text1"/>
          <w:sz w:val="20"/>
          <w:szCs w:val="20"/>
        </w:rPr>
        <w:t xml:space="preserve">Aplikacija za sustav </w:t>
      </w:r>
      <w:r w:rsidR="0082468C" w:rsidRPr="002704D9">
        <w:rPr>
          <w:rFonts w:ascii="Tahoma" w:hAnsi="Tahoma" w:cs="Tahoma"/>
          <w:b/>
          <w:color w:val="000000" w:themeColor="text1"/>
          <w:sz w:val="20"/>
          <w:szCs w:val="20"/>
        </w:rPr>
        <w:t xml:space="preserve">lokalne </w:t>
      </w:r>
      <w:r w:rsidRPr="002704D9">
        <w:rPr>
          <w:rFonts w:ascii="Tahoma" w:hAnsi="Tahoma" w:cs="Tahoma"/>
          <w:b/>
          <w:color w:val="000000" w:themeColor="text1"/>
          <w:sz w:val="20"/>
          <w:szCs w:val="20"/>
        </w:rPr>
        <w:t>riznice:</w:t>
      </w:r>
      <w:r w:rsidRPr="002704D9">
        <w:rPr>
          <w:rFonts w:ascii="Tahoma" w:hAnsi="Tahoma" w:cs="Tahoma"/>
          <w:color w:val="000000" w:themeColor="text1"/>
          <w:sz w:val="20"/>
          <w:szCs w:val="20"/>
        </w:rPr>
        <w:t xml:space="preserve"> aplikacija mora biti WEB rješenje te omogućavati </w:t>
      </w:r>
      <w:r w:rsidRPr="002704D9">
        <w:rPr>
          <w:rStyle w:val="A7"/>
          <w:rFonts w:ascii="Tahoma" w:hAnsi="Tahoma" w:cs="Tahoma"/>
          <w:sz w:val="20"/>
          <w:szCs w:val="20"/>
        </w:rPr>
        <w:t xml:space="preserve">interakciju u planiranju između </w:t>
      </w:r>
      <w:r w:rsidR="009C05C3" w:rsidRPr="002704D9">
        <w:rPr>
          <w:rStyle w:val="A7"/>
          <w:rFonts w:ascii="Tahoma" w:hAnsi="Tahoma" w:cs="Tahoma"/>
          <w:sz w:val="20"/>
          <w:szCs w:val="20"/>
        </w:rPr>
        <w:t>Grada</w:t>
      </w:r>
      <w:r w:rsidRPr="002704D9">
        <w:rPr>
          <w:rStyle w:val="A7"/>
          <w:rFonts w:ascii="Tahoma" w:hAnsi="Tahoma" w:cs="Tahoma"/>
          <w:sz w:val="20"/>
          <w:szCs w:val="20"/>
        </w:rPr>
        <w:t xml:space="preserve"> i proračunskih korisnika; evidentiranje osnovnih podataka o proračunskim korisnicima koji su u nadležnosti određenog proračuna, rad proračunskih korisnika na procesu planiranja konsolidiranog plana proračuna putem zajedničkog sučelja, kontrola nadležnog proračuna u konsolidiranom planiranju temeljem limita propisanih uputama, upravljanje zajedničkim katalogom (zakonski definirane proračunske klasifikacije, dobavljači) na razini nadležnog proračuna i proračunskih korisnika, formiranje prijedloga za razradu konsolidiranog plana prema propisanim klasifikacijama, formiranje prijedloga za dodavanje/umetanje novih stavaka od strane proračunskih korisnika, Formiranje prijedloga za promjenama na pojedinim stavkama konsolidiranog plana od strane proračunskog korisnika, verifikacija unesenih prijedloga od strane proračunskih korisnika prema pripadnosti organizacijskoj strukturi radi pripreme konsolidiranog plana, sumarni pregled pripremljenog Konsolidiranog plana prema definiranim parametrima (zakonski definirane proračunske klasifikacije), izrada izvještaja sa prikazom Konsolidiranog plana prema odabranim kategorijama  (zakonski definirane proračunske klasifikacije), Prijenos izvještaja u PDF, Excel, Word i slično, prijenos donesenog konačnog Konsolidiranog plana za potrebe knjiženja i praćenja njegovog izvršen</w:t>
      </w:r>
      <w:r w:rsidRPr="002704D9">
        <w:rPr>
          <w:rStyle w:val="A7"/>
          <w:rFonts w:ascii="Tahoma" w:hAnsi="Tahoma" w:cs="Tahoma"/>
          <w:color w:val="000000" w:themeColor="text1"/>
          <w:sz w:val="20"/>
          <w:szCs w:val="20"/>
        </w:rPr>
        <w:t xml:space="preserve">ja postavljanje zahtjeva za doznačavanjem sredstava/plaćanjem obveza proračunskih korisnika na temelju vjerodostojnih dokumenata po pozicijama proračuna (Prilaganje skeniranog računa uz zahtjev za plaćanje); izvještavanje o realizaciji zahtjeva i plaćanju obveza od strane Županije za proračunskog korisnika; izvještavanje o uplatama vlastitih prihoda proračunskih korisnika; preuzimanje izvoda </w:t>
      </w:r>
      <w:proofErr w:type="spellStart"/>
      <w:r w:rsidRPr="002704D9">
        <w:rPr>
          <w:rStyle w:val="A7"/>
          <w:rFonts w:ascii="Tahoma" w:hAnsi="Tahoma" w:cs="Tahoma"/>
          <w:color w:val="000000" w:themeColor="text1"/>
          <w:sz w:val="20"/>
          <w:szCs w:val="20"/>
        </w:rPr>
        <w:t>podračuna</w:t>
      </w:r>
      <w:proofErr w:type="spellEnd"/>
      <w:r w:rsidRPr="002704D9">
        <w:rPr>
          <w:rStyle w:val="A7"/>
          <w:rFonts w:ascii="Tahoma" w:hAnsi="Tahoma" w:cs="Tahoma"/>
          <w:color w:val="000000" w:themeColor="text1"/>
          <w:sz w:val="20"/>
          <w:szCs w:val="20"/>
        </w:rPr>
        <w:t xml:space="preserve"> proračunskih korisnika u standardnom FINA formatu; automatsko povezivanje zahtjeva za sredstvima/plaćanjem proračunskog korisnika sa njihovim knjigovodstvom, prijenos izvještaja u PDF, Excel, Word. </w:t>
      </w:r>
    </w:p>
    <w:p w14:paraId="4CB3B0DA" w14:textId="77777777" w:rsidR="00623D18" w:rsidRPr="00623D18" w:rsidRDefault="00623D18" w:rsidP="00623D18">
      <w:pPr>
        <w:pStyle w:val="Default"/>
        <w:spacing w:after="240"/>
        <w:jc w:val="both"/>
        <w:rPr>
          <w:rFonts w:ascii="Tahoma" w:hAnsi="Tahoma" w:cs="Tahoma"/>
          <w:color w:val="000000" w:themeColor="text1"/>
          <w:sz w:val="20"/>
          <w:szCs w:val="20"/>
        </w:rPr>
      </w:pPr>
    </w:p>
    <w:p w14:paraId="3A8317AA" w14:textId="5A724B36" w:rsidR="0082468C" w:rsidRDefault="0082468C" w:rsidP="0082468C">
      <w:pPr>
        <w:pStyle w:val="Default"/>
        <w:spacing w:after="240"/>
        <w:jc w:val="both"/>
        <w:rPr>
          <w:rStyle w:val="A7"/>
          <w:rFonts w:ascii="Tahoma" w:hAnsi="Tahoma" w:cs="Tahoma"/>
          <w:sz w:val="20"/>
          <w:szCs w:val="20"/>
        </w:rPr>
      </w:pPr>
      <w:r w:rsidRPr="002704D9">
        <w:rPr>
          <w:rFonts w:ascii="Tahoma" w:hAnsi="Tahoma" w:cs="Tahoma"/>
          <w:b/>
          <w:color w:val="000000" w:themeColor="text1"/>
          <w:sz w:val="20"/>
          <w:szCs w:val="20"/>
        </w:rPr>
        <w:t>Aplikacija za sustav riznice korisnika:</w:t>
      </w:r>
      <w:r w:rsidRPr="002704D9">
        <w:rPr>
          <w:rFonts w:ascii="Tahoma" w:hAnsi="Tahoma" w:cs="Tahoma"/>
          <w:color w:val="000000" w:themeColor="text1"/>
          <w:sz w:val="20"/>
          <w:szCs w:val="20"/>
        </w:rPr>
        <w:t xml:space="preserve"> aplikacija mora biti WEB rješenje te omogućavati </w:t>
      </w:r>
      <w:r w:rsidRPr="002704D9">
        <w:rPr>
          <w:rStyle w:val="A7"/>
          <w:rFonts w:ascii="Tahoma" w:hAnsi="Tahoma" w:cs="Tahoma"/>
          <w:sz w:val="20"/>
          <w:szCs w:val="20"/>
        </w:rPr>
        <w:t xml:space="preserve">interakciju u planiranju između Grada i proračunskih korisnika; postavljanje zahtjeva za doznačavanjem sredstava/plaćanjem obveza proračunskih korisnika na temelju vjerodostojnih dokumenata po pozicijama proračuna; izvještavanje o realizaciji zahtjeva i plaćanju obveza od strane Grada za proračunskog korisnika; izvještavanje o uplatama vlastitih prihoda proračunskih korisnika; preuzimanje izvoda </w:t>
      </w:r>
      <w:proofErr w:type="spellStart"/>
      <w:r w:rsidRPr="002704D9">
        <w:rPr>
          <w:rStyle w:val="A7"/>
          <w:rFonts w:ascii="Tahoma" w:hAnsi="Tahoma" w:cs="Tahoma"/>
          <w:sz w:val="20"/>
          <w:szCs w:val="20"/>
        </w:rPr>
        <w:t>podračuna</w:t>
      </w:r>
      <w:proofErr w:type="spellEnd"/>
      <w:r w:rsidRPr="002704D9">
        <w:rPr>
          <w:rStyle w:val="A7"/>
          <w:rFonts w:ascii="Tahoma" w:hAnsi="Tahoma" w:cs="Tahoma"/>
          <w:sz w:val="20"/>
          <w:szCs w:val="20"/>
        </w:rPr>
        <w:t xml:space="preserve"> proračunskih korisnika u standardnom FINA formatu; automatsko povezivanje zahtjeva za sredstvima/plaćanjem proračunskog korisnika sa njihovim knjigovodstvom, prijenos izvještaja u PDF, Excel, Word. </w:t>
      </w:r>
    </w:p>
    <w:p w14:paraId="3C802020" w14:textId="77777777" w:rsidR="00E84E6F" w:rsidRPr="002704D9" w:rsidRDefault="00E84E6F" w:rsidP="0082468C">
      <w:pPr>
        <w:pStyle w:val="Default"/>
        <w:spacing w:after="240"/>
        <w:jc w:val="both"/>
        <w:rPr>
          <w:rStyle w:val="A7"/>
          <w:rFonts w:ascii="Tahoma" w:hAnsi="Tahoma" w:cs="Tahoma"/>
          <w:sz w:val="20"/>
          <w:szCs w:val="20"/>
        </w:rPr>
      </w:pPr>
    </w:p>
    <w:p w14:paraId="522FB471" w14:textId="355CCCDA" w:rsidR="008B2E7D" w:rsidRDefault="00C75B39" w:rsidP="0082468C">
      <w:pPr>
        <w:pStyle w:val="Default"/>
        <w:spacing w:after="240"/>
        <w:jc w:val="both"/>
        <w:rPr>
          <w:rFonts w:ascii="Tahoma" w:hAnsi="Tahoma" w:cs="Tahoma"/>
          <w:sz w:val="20"/>
          <w:szCs w:val="20"/>
        </w:rPr>
      </w:pPr>
      <w:r w:rsidRPr="002704D9">
        <w:rPr>
          <w:rFonts w:ascii="Tahoma" w:hAnsi="Tahoma" w:cs="Tahoma"/>
          <w:b/>
          <w:color w:val="000000" w:themeColor="text1"/>
          <w:sz w:val="20"/>
          <w:szCs w:val="20"/>
        </w:rPr>
        <w:t>Aplikacija za obračun plaća i drugog dohotka:</w:t>
      </w:r>
      <w:r w:rsidRPr="002704D9">
        <w:rPr>
          <w:rFonts w:ascii="Tahoma" w:hAnsi="Tahoma" w:cs="Tahoma"/>
          <w:color w:val="000000" w:themeColor="text1"/>
          <w:sz w:val="20"/>
          <w:szCs w:val="20"/>
        </w:rPr>
        <w:t xml:space="preserve"> aplikacija mora omogućavati</w:t>
      </w:r>
      <w:r w:rsidR="0053446C" w:rsidRPr="002704D9">
        <w:rPr>
          <w:rFonts w:ascii="Tahoma" w:hAnsi="Tahoma" w:cs="Tahoma"/>
          <w:color w:val="000000" w:themeColor="text1"/>
          <w:sz w:val="20"/>
          <w:szCs w:val="20"/>
        </w:rPr>
        <w:t xml:space="preserve"> </w:t>
      </w:r>
      <w:r w:rsidR="0053446C" w:rsidRPr="002704D9">
        <w:rPr>
          <w:rFonts w:ascii="Tahoma" w:hAnsi="Tahoma" w:cs="Tahoma"/>
          <w:sz w:val="20"/>
          <w:szCs w:val="20"/>
        </w:rPr>
        <w:t xml:space="preserve">izradu obračuna plaće iz vlastitih sredstava, izradu obračuna plaće iz sredstava riznice, </w:t>
      </w:r>
      <w:r w:rsidR="0078221E" w:rsidRPr="002704D9">
        <w:rPr>
          <w:rFonts w:ascii="Tahoma" w:hAnsi="Tahoma" w:cs="Tahoma"/>
          <w:sz w:val="20"/>
          <w:szCs w:val="20"/>
        </w:rPr>
        <w:t>izrad</w:t>
      </w:r>
      <w:r w:rsidR="0053446C" w:rsidRPr="002704D9">
        <w:rPr>
          <w:rFonts w:ascii="Tahoma" w:hAnsi="Tahoma" w:cs="Tahoma"/>
          <w:sz w:val="20"/>
          <w:szCs w:val="20"/>
        </w:rPr>
        <w:t xml:space="preserve">u obračuna drugog dohotka, obračun minulog rada, obračun stimulacije; obračun staža u struci; preuzimanje podataka za pripremu obračuna iz evidencije prisutnosti (vanjski sustav ili ručni unos prisutnosti zaposlenika na radu); izrada konačnog obračuna poreza; automatsko kreiranje i ispisivanje virmana ili formiranje zbrojnih naloga koji se dostavljaju banci  ili šalju Internet plaćanjem; automatska priprema </w:t>
      </w:r>
      <w:r w:rsidR="008B2E7D" w:rsidRPr="002704D9">
        <w:rPr>
          <w:rFonts w:ascii="Tahoma" w:hAnsi="Tahoma" w:cs="Tahoma"/>
          <w:sz w:val="20"/>
          <w:szCs w:val="20"/>
        </w:rPr>
        <w:t>podataka</w:t>
      </w:r>
      <w:r w:rsidR="0053446C" w:rsidRPr="002704D9">
        <w:rPr>
          <w:rFonts w:ascii="Tahoma" w:hAnsi="Tahoma" w:cs="Tahoma"/>
          <w:sz w:val="20"/>
          <w:szCs w:val="20"/>
        </w:rPr>
        <w:t xml:space="preserve"> iz plaće i dugog dohotka na osnovu kojih se puni JOPPD obrazac</w:t>
      </w:r>
      <w:r w:rsidR="008B2E7D" w:rsidRPr="002704D9">
        <w:rPr>
          <w:rFonts w:ascii="Tahoma" w:hAnsi="Tahoma" w:cs="Tahoma"/>
          <w:sz w:val="20"/>
          <w:szCs w:val="20"/>
        </w:rPr>
        <w:t xml:space="preserve">; izvješća iz aktivnog obračuna za plaće koje obuhvaćaju isplatne liste, razne rekapitulacije (fina, plaće, po nivoima, po vrstama primanja, za banku, izdacima (kredit, obustave, ovrhe, po kreditorima); izvješća iz arhive za plaće i to zakonska  i statistička izvješća (ID, IP, M4, GOD-DOP, DNR, Karton radnika, RAD-1G, RAD1 mjesečni), isplatne liste, razne rekapitulacije i izvješća po obračunima iz arhive po zaposlenima, nivoima, itd.); izvješća iz aktivnog obračuna drugog dohotka koji obuhvaćaju isplatne liste, nekoliko vrsta rekapitulacija – zbirna, po vrstama primanja, za banku, za drugi dohodak proširena); izvješća iz arhive koja obuhvaćaju zakonska izvješća (IDD, ID-1, Potvrde o plaćenom porezu), razne vrste rekapitulacija; ispis matičnih podataka zaposlenih prema unesenim podacima unutar programa; </w:t>
      </w:r>
    </w:p>
    <w:p w14:paraId="03F19DEE" w14:textId="77777777" w:rsidR="00E84E6F" w:rsidRPr="002704D9" w:rsidRDefault="00E84E6F" w:rsidP="0082468C">
      <w:pPr>
        <w:pStyle w:val="Default"/>
        <w:spacing w:after="240"/>
        <w:jc w:val="both"/>
        <w:rPr>
          <w:rFonts w:ascii="Tahoma" w:hAnsi="Tahoma" w:cs="Tahoma"/>
          <w:sz w:val="20"/>
          <w:szCs w:val="20"/>
        </w:rPr>
      </w:pPr>
    </w:p>
    <w:p w14:paraId="687C9C03" w14:textId="43B57350" w:rsidR="00863425" w:rsidRDefault="00FA248B" w:rsidP="00E84E6F">
      <w:pPr>
        <w:spacing w:after="240" w:line="240" w:lineRule="auto"/>
        <w:jc w:val="both"/>
        <w:rPr>
          <w:rFonts w:ascii="Tahoma" w:hAnsi="Tahoma" w:cs="Tahoma"/>
          <w:sz w:val="20"/>
          <w:szCs w:val="20"/>
        </w:rPr>
      </w:pPr>
      <w:r w:rsidRPr="002704D9">
        <w:rPr>
          <w:rFonts w:ascii="Tahoma" w:hAnsi="Tahoma" w:cs="Tahoma"/>
          <w:b/>
          <w:color w:val="000000" w:themeColor="text1"/>
          <w:sz w:val="20"/>
          <w:szCs w:val="20"/>
        </w:rPr>
        <w:t>Sustav izvješćivanja Porezne uprave:</w:t>
      </w:r>
      <w:r w:rsidRPr="002704D9">
        <w:rPr>
          <w:rFonts w:ascii="Tahoma" w:hAnsi="Tahoma" w:cs="Tahoma"/>
          <w:color w:val="000000" w:themeColor="text1"/>
          <w:sz w:val="20"/>
          <w:szCs w:val="20"/>
        </w:rPr>
        <w:t xml:space="preserve"> aplikacija</w:t>
      </w:r>
      <w:r w:rsidR="00046AE4" w:rsidRPr="002704D9">
        <w:rPr>
          <w:rFonts w:ascii="Tahoma" w:hAnsi="Tahoma" w:cs="Tahoma"/>
          <w:color w:val="000000" w:themeColor="text1"/>
          <w:sz w:val="20"/>
          <w:szCs w:val="20"/>
        </w:rPr>
        <w:t xml:space="preserve"> mora omogućavati </w:t>
      </w:r>
      <w:r w:rsidR="00912701" w:rsidRPr="002704D9">
        <w:rPr>
          <w:rFonts w:ascii="Tahoma" w:hAnsi="Tahoma" w:cs="Tahoma"/>
          <w:color w:val="000000" w:themeColor="text1"/>
          <w:sz w:val="20"/>
          <w:szCs w:val="20"/>
        </w:rPr>
        <w:t xml:space="preserve">izradu JOPPD obrasca objedinjavanjem svih isplata fizičkim osobama u jednom danu prema OIB-u isplatitelja, kontrolu i izradu obrasca JOPPD, stranice </w:t>
      </w:r>
      <w:proofErr w:type="spellStart"/>
      <w:r w:rsidR="00912701" w:rsidRPr="002704D9">
        <w:rPr>
          <w:rFonts w:ascii="Tahoma" w:hAnsi="Tahoma" w:cs="Tahoma"/>
          <w:color w:val="000000" w:themeColor="text1"/>
          <w:sz w:val="20"/>
          <w:szCs w:val="20"/>
        </w:rPr>
        <w:t>AiB</w:t>
      </w:r>
      <w:proofErr w:type="spellEnd"/>
      <w:r w:rsidR="00912701" w:rsidRPr="002704D9">
        <w:rPr>
          <w:rFonts w:ascii="Tahoma" w:hAnsi="Tahoma" w:cs="Tahoma"/>
          <w:color w:val="000000" w:themeColor="text1"/>
          <w:sz w:val="20"/>
          <w:szCs w:val="20"/>
        </w:rPr>
        <w:t xml:space="preserve">, te izrade </w:t>
      </w:r>
      <w:proofErr w:type="spellStart"/>
      <w:r w:rsidR="00912701" w:rsidRPr="002704D9">
        <w:rPr>
          <w:rFonts w:ascii="Tahoma" w:hAnsi="Tahoma" w:cs="Tahoma"/>
          <w:color w:val="000000" w:themeColor="text1"/>
          <w:sz w:val="20"/>
          <w:szCs w:val="20"/>
        </w:rPr>
        <w:t>xml</w:t>
      </w:r>
      <w:proofErr w:type="spellEnd"/>
      <w:r w:rsidR="00912701" w:rsidRPr="002704D9">
        <w:rPr>
          <w:rFonts w:ascii="Tahoma" w:hAnsi="Tahoma" w:cs="Tahoma"/>
          <w:color w:val="000000" w:themeColor="text1"/>
          <w:sz w:val="20"/>
          <w:szCs w:val="20"/>
        </w:rPr>
        <w:t xml:space="preserve"> datoteke za slanje u Poreznu upravu, mogućnost ručnog unosa podataka i povezivanje sa automatski formiranim podacima iz postojećeg sustava te izradu jednog jedinstvenog obrasca za taj dan., automatsku izradu obrasca dopune i ispravka JOPPD obrasca, prihvat podataka putem WEB servisa ili preuzimanje podataka iz dodatnih tablica (</w:t>
      </w:r>
      <w:proofErr w:type="spellStart"/>
      <w:r w:rsidR="00912701" w:rsidRPr="002704D9">
        <w:rPr>
          <w:rFonts w:ascii="Tahoma" w:hAnsi="Tahoma" w:cs="Tahoma"/>
          <w:color w:val="000000" w:themeColor="text1"/>
          <w:sz w:val="20"/>
          <w:szCs w:val="20"/>
        </w:rPr>
        <w:t>excel</w:t>
      </w:r>
      <w:proofErr w:type="spellEnd"/>
      <w:r w:rsidR="00912701" w:rsidRPr="002704D9">
        <w:rPr>
          <w:rFonts w:ascii="Tahoma" w:hAnsi="Tahoma" w:cs="Tahoma"/>
          <w:color w:val="000000" w:themeColor="text1"/>
          <w:sz w:val="20"/>
          <w:szCs w:val="20"/>
        </w:rPr>
        <w:t>) te prilaganje postojećem obrascu ili kreiranje potpuno novog JOPPD obrasca, preuzimanje podataka iz bilo kojeg sustava/modula/aplikacije koja priprema poda</w:t>
      </w:r>
      <w:r w:rsidR="00831350">
        <w:rPr>
          <w:rFonts w:ascii="Tahoma" w:hAnsi="Tahoma" w:cs="Tahoma"/>
          <w:color w:val="000000" w:themeColor="text1"/>
          <w:sz w:val="20"/>
          <w:szCs w:val="20"/>
        </w:rPr>
        <w:t>t</w:t>
      </w:r>
      <w:r w:rsidR="00912701" w:rsidRPr="002704D9">
        <w:rPr>
          <w:rFonts w:ascii="Tahoma" w:hAnsi="Tahoma" w:cs="Tahoma"/>
          <w:color w:val="000000" w:themeColor="text1"/>
          <w:sz w:val="20"/>
          <w:szCs w:val="20"/>
        </w:rPr>
        <w:t>ke za JOPPD.</w:t>
      </w:r>
    </w:p>
    <w:p w14:paraId="0D29D1AF" w14:textId="77777777" w:rsidR="00E84E6F" w:rsidRPr="00E84E6F" w:rsidRDefault="00E84E6F" w:rsidP="00E84E6F">
      <w:pPr>
        <w:spacing w:after="240" w:line="240" w:lineRule="auto"/>
        <w:jc w:val="both"/>
        <w:rPr>
          <w:rFonts w:ascii="Tahoma" w:hAnsi="Tahoma" w:cs="Tahoma"/>
          <w:sz w:val="20"/>
          <w:szCs w:val="20"/>
        </w:rPr>
      </w:pPr>
    </w:p>
    <w:p w14:paraId="46DE9C67" w14:textId="54895916" w:rsidR="00557A1D" w:rsidRDefault="00EC78D9" w:rsidP="00397476">
      <w:pPr>
        <w:pStyle w:val="Default"/>
        <w:spacing w:after="240"/>
        <w:jc w:val="both"/>
        <w:rPr>
          <w:rFonts w:ascii="Tahoma" w:hAnsi="Tahoma" w:cs="Tahoma"/>
          <w:color w:val="000000" w:themeColor="text1"/>
          <w:sz w:val="20"/>
          <w:szCs w:val="20"/>
        </w:rPr>
      </w:pPr>
      <w:r w:rsidRPr="002704D9">
        <w:rPr>
          <w:rFonts w:ascii="Tahoma" w:hAnsi="Tahoma" w:cs="Tahoma"/>
          <w:b/>
          <w:color w:val="000000" w:themeColor="text1"/>
          <w:sz w:val="20"/>
          <w:szCs w:val="20"/>
        </w:rPr>
        <w:t>Aplikacija za ispis virmana i kreiranje zbrojnog naloga:</w:t>
      </w:r>
      <w:r w:rsidRPr="002704D9">
        <w:rPr>
          <w:rFonts w:ascii="Tahoma" w:hAnsi="Tahoma" w:cs="Tahoma"/>
          <w:color w:val="000000" w:themeColor="text1"/>
          <w:sz w:val="20"/>
          <w:szCs w:val="20"/>
        </w:rPr>
        <w:t xml:space="preserve"> aplikacija mora omogućavati formiranje grupa virmana prema definiranim parametrima za ručni unos i ispis pojedinačnih virmana; formiranje više vrsta obrazaca virmana za ispis prema definiranim parametrima; formiranje predloška za ispis naloga za plaćanje sa virmana na laserski i matrični pisač sa mogućnošću korištenja bar koda i definiranja izgleda i varijabli ispisa; </w:t>
      </w:r>
      <w:r w:rsidR="00C24E67" w:rsidRPr="002704D9">
        <w:rPr>
          <w:rFonts w:ascii="Tahoma" w:hAnsi="Tahoma" w:cs="Tahoma"/>
          <w:color w:val="000000" w:themeColor="text1"/>
          <w:sz w:val="20"/>
          <w:szCs w:val="20"/>
        </w:rPr>
        <w:t xml:space="preserve">formiranje zbrojnih naloga (naloga za plaćanje) direktno na virmanima i po grupama virmana; arhiviranje zbrojnih naloga formiranih sa grupa obrazaca; ispis zbrojnih naloga u rekapitulaciji za plaćanje sa mogućnošću </w:t>
      </w:r>
      <w:proofErr w:type="spellStart"/>
      <w:r w:rsidR="00C24E67" w:rsidRPr="002704D9">
        <w:rPr>
          <w:rFonts w:ascii="Tahoma" w:hAnsi="Tahoma" w:cs="Tahoma"/>
          <w:color w:val="000000" w:themeColor="text1"/>
          <w:sz w:val="20"/>
          <w:szCs w:val="20"/>
        </w:rPr>
        <w:t>exporta</w:t>
      </w:r>
      <w:proofErr w:type="spellEnd"/>
      <w:r w:rsidR="00C24E67" w:rsidRPr="002704D9">
        <w:rPr>
          <w:rFonts w:ascii="Tahoma" w:hAnsi="Tahoma" w:cs="Tahoma"/>
          <w:color w:val="000000" w:themeColor="text1"/>
          <w:sz w:val="20"/>
          <w:szCs w:val="20"/>
        </w:rPr>
        <w:t xml:space="preserve"> u PDF, WORD, EXCEL.</w:t>
      </w:r>
    </w:p>
    <w:p w14:paraId="36C94453" w14:textId="77777777" w:rsidR="00E84E6F" w:rsidRPr="002704D9" w:rsidRDefault="00E84E6F" w:rsidP="00FA248B">
      <w:pPr>
        <w:spacing w:after="240" w:line="240" w:lineRule="auto"/>
        <w:jc w:val="both"/>
        <w:rPr>
          <w:rFonts w:ascii="Tahoma" w:hAnsi="Tahoma" w:cs="Tahoma"/>
          <w:sz w:val="20"/>
          <w:szCs w:val="20"/>
        </w:rPr>
      </w:pPr>
    </w:p>
    <w:p w14:paraId="019A075E" w14:textId="1FA60007" w:rsidR="001D1034" w:rsidRDefault="00557A1D" w:rsidP="0054560E">
      <w:pPr>
        <w:spacing w:after="240" w:line="240" w:lineRule="auto"/>
        <w:jc w:val="both"/>
        <w:rPr>
          <w:rFonts w:ascii="Tahoma" w:eastAsia="Times New Roman" w:hAnsi="Tahoma" w:cs="Tahoma"/>
          <w:color w:val="000000"/>
          <w:sz w:val="20"/>
          <w:szCs w:val="20"/>
          <w:lang w:eastAsia="hr-HR"/>
        </w:rPr>
      </w:pPr>
      <w:r w:rsidRPr="002704D9">
        <w:rPr>
          <w:rFonts w:ascii="Tahoma" w:hAnsi="Tahoma" w:cs="Tahoma"/>
          <w:b/>
          <w:color w:val="000000" w:themeColor="text1"/>
          <w:sz w:val="20"/>
          <w:szCs w:val="20"/>
        </w:rPr>
        <w:t xml:space="preserve">Aplikacija za automatsko zaprimanje </w:t>
      </w:r>
      <w:proofErr w:type="spellStart"/>
      <w:r w:rsidRPr="002704D9">
        <w:rPr>
          <w:rFonts w:ascii="Tahoma" w:hAnsi="Tahoma" w:cs="Tahoma"/>
          <w:b/>
          <w:color w:val="000000" w:themeColor="text1"/>
          <w:sz w:val="20"/>
          <w:szCs w:val="20"/>
        </w:rPr>
        <w:t>eRačuna</w:t>
      </w:r>
      <w:proofErr w:type="spellEnd"/>
      <w:r w:rsidRPr="002704D9">
        <w:rPr>
          <w:rFonts w:ascii="Tahoma" w:hAnsi="Tahoma" w:cs="Tahoma"/>
          <w:b/>
          <w:color w:val="000000" w:themeColor="text1"/>
          <w:sz w:val="20"/>
          <w:szCs w:val="20"/>
        </w:rPr>
        <w:t xml:space="preserve">: </w:t>
      </w:r>
      <w:r w:rsidRPr="002704D9">
        <w:rPr>
          <w:rFonts w:ascii="Tahoma" w:hAnsi="Tahoma" w:cs="Tahoma"/>
          <w:color w:val="000000" w:themeColor="text1"/>
          <w:sz w:val="20"/>
          <w:szCs w:val="20"/>
        </w:rPr>
        <w:t xml:space="preserve"> aplikacija mora omogućavati</w:t>
      </w:r>
      <w:r w:rsidR="00973979" w:rsidRPr="002704D9">
        <w:rPr>
          <w:rFonts w:ascii="Tahoma" w:hAnsi="Tahoma" w:cs="Tahoma"/>
          <w:color w:val="000000" w:themeColor="text1"/>
          <w:sz w:val="20"/>
          <w:szCs w:val="20"/>
        </w:rPr>
        <w:t xml:space="preserve"> </w:t>
      </w:r>
      <w:r w:rsidR="00973979" w:rsidRPr="002704D9">
        <w:rPr>
          <w:rFonts w:ascii="Tahoma" w:eastAsia="Times New Roman" w:hAnsi="Tahoma" w:cs="Tahoma"/>
          <w:color w:val="000000"/>
          <w:sz w:val="20"/>
          <w:szCs w:val="20"/>
          <w:lang w:eastAsia="hr-HR"/>
        </w:rPr>
        <w:t xml:space="preserve">evidenciju posrednika kao i podataka za spajanje s posrednikom za rad sa </w:t>
      </w:r>
      <w:proofErr w:type="spellStart"/>
      <w:r w:rsidR="00973979" w:rsidRPr="002704D9">
        <w:rPr>
          <w:rFonts w:ascii="Tahoma" w:eastAsia="Times New Roman" w:hAnsi="Tahoma" w:cs="Tahoma"/>
          <w:color w:val="000000"/>
          <w:sz w:val="20"/>
          <w:szCs w:val="20"/>
          <w:lang w:eastAsia="hr-HR"/>
        </w:rPr>
        <w:t>eRačunima</w:t>
      </w:r>
      <w:proofErr w:type="spellEnd"/>
      <w:r w:rsidR="00973979" w:rsidRPr="002704D9">
        <w:rPr>
          <w:rFonts w:ascii="Tahoma" w:eastAsia="Times New Roman" w:hAnsi="Tahoma" w:cs="Tahoma"/>
          <w:color w:val="000000"/>
          <w:sz w:val="20"/>
          <w:szCs w:val="20"/>
          <w:lang w:eastAsia="hr-HR"/>
        </w:rPr>
        <w:t xml:space="preserve">; podešavanja akcija za primanje e-računa iz različitih izvora kao i parametara pojedinih akcija za </w:t>
      </w:r>
      <w:proofErr w:type="spellStart"/>
      <w:r w:rsidR="00973979" w:rsidRPr="002704D9">
        <w:rPr>
          <w:rFonts w:ascii="Tahoma" w:eastAsia="Times New Roman" w:hAnsi="Tahoma" w:cs="Tahoma"/>
          <w:color w:val="000000"/>
          <w:sz w:val="20"/>
          <w:szCs w:val="20"/>
          <w:lang w:eastAsia="hr-HR"/>
        </w:rPr>
        <w:t>eRačune</w:t>
      </w:r>
      <w:proofErr w:type="spellEnd"/>
      <w:r w:rsidR="00973979" w:rsidRPr="002704D9">
        <w:rPr>
          <w:rFonts w:ascii="Tahoma" w:eastAsia="Times New Roman" w:hAnsi="Tahoma" w:cs="Tahoma"/>
          <w:color w:val="000000"/>
          <w:sz w:val="20"/>
          <w:szCs w:val="20"/>
          <w:lang w:eastAsia="hr-HR"/>
        </w:rPr>
        <w:t xml:space="preserve">; evidenciju kataloga usluga za određenog posrednika kod korištenja </w:t>
      </w:r>
      <w:proofErr w:type="spellStart"/>
      <w:r w:rsidR="00973979" w:rsidRPr="002704D9">
        <w:rPr>
          <w:rFonts w:ascii="Tahoma" w:eastAsia="Times New Roman" w:hAnsi="Tahoma" w:cs="Tahoma"/>
          <w:color w:val="000000"/>
          <w:sz w:val="20"/>
          <w:szCs w:val="20"/>
          <w:lang w:eastAsia="hr-HR"/>
        </w:rPr>
        <w:t>eRačuna</w:t>
      </w:r>
      <w:proofErr w:type="spellEnd"/>
      <w:r w:rsidR="00973979" w:rsidRPr="002704D9">
        <w:rPr>
          <w:rFonts w:ascii="Tahoma" w:eastAsia="Times New Roman" w:hAnsi="Tahoma" w:cs="Tahoma"/>
          <w:color w:val="000000"/>
          <w:sz w:val="20"/>
          <w:szCs w:val="20"/>
          <w:lang w:eastAsia="hr-HR"/>
        </w:rPr>
        <w:t xml:space="preserve">; evidenciju i prihvat zahtjeva za registracijom za e-račune;  prepoznavanje skupnih zahtjeva te automatsko i ručno uparivanje sa partnerima za </w:t>
      </w:r>
      <w:proofErr w:type="spellStart"/>
      <w:r w:rsidR="00973979" w:rsidRPr="002704D9">
        <w:rPr>
          <w:rFonts w:ascii="Tahoma" w:eastAsia="Times New Roman" w:hAnsi="Tahoma" w:cs="Tahoma"/>
          <w:color w:val="000000"/>
          <w:sz w:val="20"/>
          <w:szCs w:val="20"/>
          <w:lang w:eastAsia="hr-HR"/>
        </w:rPr>
        <w:t>eRačune</w:t>
      </w:r>
      <w:proofErr w:type="spellEnd"/>
      <w:r w:rsidR="00973979" w:rsidRPr="002704D9">
        <w:rPr>
          <w:rFonts w:ascii="Tahoma" w:eastAsia="Times New Roman" w:hAnsi="Tahoma" w:cs="Tahoma"/>
          <w:color w:val="000000"/>
          <w:sz w:val="20"/>
          <w:szCs w:val="20"/>
          <w:lang w:eastAsia="hr-HR"/>
        </w:rPr>
        <w:t xml:space="preserve">; </w:t>
      </w:r>
      <w:proofErr w:type="spellStart"/>
      <w:r w:rsidR="00973979" w:rsidRPr="002704D9">
        <w:rPr>
          <w:rFonts w:ascii="Tahoma" w:eastAsia="Times New Roman" w:hAnsi="Tahoma" w:cs="Tahoma"/>
          <w:color w:val="000000"/>
          <w:sz w:val="20"/>
          <w:szCs w:val="20"/>
          <w:lang w:eastAsia="hr-HR"/>
        </w:rPr>
        <w:t>suautorizaciju</w:t>
      </w:r>
      <w:proofErr w:type="spellEnd"/>
      <w:r w:rsidR="00973979" w:rsidRPr="002704D9">
        <w:rPr>
          <w:rFonts w:ascii="Tahoma" w:eastAsia="Times New Roman" w:hAnsi="Tahoma" w:cs="Tahoma"/>
          <w:color w:val="000000"/>
          <w:sz w:val="20"/>
          <w:szCs w:val="20"/>
          <w:lang w:eastAsia="hr-HR"/>
        </w:rPr>
        <w:t xml:space="preserve"> registracije i pregled autoriziranih stavaka autorizacije za e-račune; obradu i prikaz svih stavaka računa iz različitih izvora koje su spojene na </w:t>
      </w:r>
      <w:proofErr w:type="spellStart"/>
      <w:r w:rsidR="00973979" w:rsidRPr="002704D9">
        <w:rPr>
          <w:rFonts w:ascii="Tahoma" w:eastAsia="Times New Roman" w:hAnsi="Tahoma" w:cs="Tahoma"/>
          <w:color w:val="000000"/>
          <w:sz w:val="20"/>
          <w:szCs w:val="20"/>
          <w:lang w:eastAsia="hr-HR"/>
        </w:rPr>
        <w:t>eRačune</w:t>
      </w:r>
      <w:proofErr w:type="spellEnd"/>
      <w:r w:rsidR="00973979" w:rsidRPr="002704D9">
        <w:rPr>
          <w:rFonts w:ascii="Tahoma" w:eastAsia="Times New Roman" w:hAnsi="Tahoma" w:cs="Tahoma"/>
          <w:color w:val="000000"/>
          <w:sz w:val="20"/>
          <w:szCs w:val="20"/>
          <w:lang w:eastAsia="hr-HR"/>
        </w:rPr>
        <w:t xml:space="preserve"> za sve partnere koji primaju </w:t>
      </w:r>
      <w:proofErr w:type="spellStart"/>
      <w:r w:rsidR="00973979" w:rsidRPr="002704D9">
        <w:rPr>
          <w:rFonts w:ascii="Tahoma" w:eastAsia="Times New Roman" w:hAnsi="Tahoma" w:cs="Tahoma"/>
          <w:color w:val="000000"/>
          <w:sz w:val="20"/>
          <w:szCs w:val="20"/>
          <w:lang w:eastAsia="hr-HR"/>
        </w:rPr>
        <w:t>eRačune</w:t>
      </w:r>
      <w:proofErr w:type="spellEnd"/>
      <w:r w:rsidR="006D5A2C">
        <w:rPr>
          <w:rFonts w:ascii="Tahoma" w:eastAsia="Times New Roman" w:hAnsi="Tahoma" w:cs="Tahoma"/>
          <w:color w:val="000000"/>
          <w:sz w:val="20"/>
          <w:szCs w:val="20"/>
          <w:lang w:eastAsia="hr-HR"/>
        </w:rPr>
        <w:t>, ovjeru računa putem aplikacije.</w:t>
      </w:r>
    </w:p>
    <w:p w14:paraId="34F9CD4F" w14:textId="2494726A" w:rsidR="002E231E" w:rsidRDefault="002E231E">
      <w:pPr>
        <w:rPr>
          <w:rFonts w:ascii="Tahoma" w:hAnsi="Tahoma" w:cs="Tahoma"/>
          <w:b/>
          <w:color w:val="000000" w:themeColor="text1"/>
          <w:sz w:val="20"/>
          <w:szCs w:val="20"/>
        </w:rPr>
      </w:pPr>
    </w:p>
    <w:p w14:paraId="0D00592B" w14:textId="64694145" w:rsidR="009B4956" w:rsidRPr="002704D9" w:rsidRDefault="009B4956" w:rsidP="009B4956">
      <w:pPr>
        <w:spacing w:after="240" w:line="240" w:lineRule="auto"/>
        <w:jc w:val="both"/>
        <w:rPr>
          <w:rFonts w:ascii="Tahoma" w:eastAsia="Times New Roman" w:hAnsi="Tahoma" w:cs="Tahoma"/>
          <w:color w:val="000000" w:themeColor="text1"/>
          <w:sz w:val="20"/>
          <w:szCs w:val="20"/>
          <w:lang w:eastAsia="hr-HR"/>
        </w:rPr>
      </w:pPr>
      <w:r w:rsidRPr="002704D9">
        <w:rPr>
          <w:rFonts w:ascii="Tahoma" w:hAnsi="Tahoma" w:cs="Tahoma"/>
          <w:b/>
          <w:color w:val="000000" w:themeColor="text1"/>
          <w:sz w:val="20"/>
          <w:szCs w:val="20"/>
        </w:rPr>
        <w:t xml:space="preserve">Aplikacija za vođenje ulaznih i izlaznih računa, salda </w:t>
      </w:r>
      <w:proofErr w:type="spellStart"/>
      <w:r w:rsidRPr="002704D9">
        <w:rPr>
          <w:rFonts w:ascii="Tahoma" w:hAnsi="Tahoma" w:cs="Tahoma"/>
          <w:b/>
          <w:color w:val="000000" w:themeColor="text1"/>
          <w:sz w:val="20"/>
          <w:szCs w:val="20"/>
        </w:rPr>
        <w:t>konti</w:t>
      </w:r>
      <w:proofErr w:type="spellEnd"/>
      <w:r w:rsidRPr="002704D9">
        <w:rPr>
          <w:rFonts w:ascii="Tahoma" w:hAnsi="Tahoma" w:cs="Tahoma"/>
          <w:b/>
          <w:color w:val="000000" w:themeColor="text1"/>
          <w:sz w:val="20"/>
          <w:szCs w:val="20"/>
        </w:rPr>
        <w:t xml:space="preserve">: </w:t>
      </w:r>
      <w:r w:rsidRPr="002704D9">
        <w:rPr>
          <w:rFonts w:ascii="Tahoma" w:hAnsi="Tahoma" w:cs="Tahoma"/>
          <w:color w:val="000000" w:themeColor="text1"/>
          <w:sz w:val="20"/>
          <w:szCs w:val="20"/>
        </w:rPr>
        <w:t xml:space="preserve"> aplikacija mora omogućavati</w:t>
      </w:r>
      <w:r w:rsidRPr="002704D9">
        <w:rPr>
          <w:rFonts w:ascii="Tahoma" w:eastAsia="Times New Roman" w:hAnsi="Tahoma" w:cs="Tahoma"/>
          <w:color w:val="000000" w:themeColor="text1"/>
          <w:sz w:val="20"/>
          <w:szCs w:val="20"/>
          <w:lang w:eastAsia="hr-HR"/>
        </w:rPr>
        <w:t xml:space="preserve"> vođenje pomoćnih knjiga: analitička evidencija kupaca, analitička evidencija dobavljača, knjiga izlaznih računa i knjiga ulaznih računa; na osnovu uvedenih ulaznih računa kreiranje i ispisivanje virmana ili formiranje zbrojnih naloga za plaćanje koji se dostavljaju banci ili izvršavaju putem internet bankarstva; prihvat datoteke izvoda automatski u aplikaciju, i automatsko povezivanje sa računima po pozivu na broj odobrenja; unos predložaka za razbijanje uplata kupaca prema omjeru (podešava se ovisno o omjeru u kojem određeni prihod sudjeluje u jednom računu - ako na računu koji se šalje prema kupcu postoji više prihoda); povezivanje uplata/isplata sa ugovorom unesenim u evidenciju ugovora; formiranje obračuna kamata za fizičke i pravne osobe putem skupnog ili pojedinačnog obračuna kamata; slobodan unos kamatnih stopa, s time da se zakonska zatezna kamata za pravne i fizičke osobe automatski upisuje u program sa svim promjenama; storniranje obračuna kamata kroz godine po partneru i svakom pojedinačnom slogu obračunate kamate; obračun kamata preko kalkulatora kamata za informativni iznos kamate na određeni datum bez knjiženja kamata; obračun kamata kupcima po vrstama prihoda i automatska priprema za knjiženje; ispis skupnih ili pojedinačnih kamatnih listova sa mogućnošću ispisa u WORD, EXCEL, PDF; Ispis rekapitulacija obračuna kamata za svaki pojedinačni ili skupni obračun kamata, sa ispisom po poslovnim partnerima i vrstama prihoda sa mogućnošću ispisa u WORD, EXCEL, PDF; formiranje skupnih i pojedinačnih opomena za poslovne partnere; formiranje opomena po različitim parametrima (po određenoj vrsti prihoda, po minimalnom dugu, po određenom broju neplaćenih dokumenata, za različito datumsko ograničenje); praćenje naplate po opomenama sa ispisom izvještaja i odvajanjem po vrsti opomenutog dokumenta (kamata, izlazni račun); označavanje dokumenata uključenih u opomene posebnom oznakom za jednostavnije praćenje statusa dokumenata poslovnog partnera; samostalno upravljanje predlošcima za ispis opomena (predložaka za ispis može biti koliko je potrebno); automatsko urudžbiranje opomena u uredskom poslovanju, gdje svaka opomena dobije svoju klasu i urudžbeni broj prema </w:t>
      </w:r>
      <w:proofErr w:type="spellStart"/>
      <w:r w:rsidRPr="002704D9">
        <w:rPr>
          <w:rFonts w:ascii="Tahoma" w:eastAsia="Times New Roman" w:hAnsi="Tahoma" w:cs="Tahoma"/>
          <w:color w:val="000000" w:themeColor="text1"/>
          <w:sz w:val="20"/>
          <w:szCs w:val="20"/>
          <w:lang w:eastAsia="hr-HR"/>
        </w:rPr>
        <w:t>predefiniranim</w:t>
      </w:r>
      <w:proofErr w:type="spellEnd"/>
      <w:r w:rsidRPr="002704D9">
        <w:rPr>
          <w:rFonts w:ascii="Tahoma" w:eastAsia="Times New Roman" w:hAnsi="Tahoma" w:cs="Tahoma"/>
          <w:color w:val="000000" w:themeColor="text1"/>
          <w:sz w:val="20"/>
          <w:szCs w:val="20"/>
          <w:lang w:eastAsia="hr-HR"/>
        </w:rPr>
        <w:t xml:space="preserve"> parametrima; formiranje višestrukog poziva na broj  na opomeni, prema definiranim parametrima za svaku vrstu prihoda i nakon naplate po navedenom pozivu na broj uplata se automatski povezuje sa dokumentima iz opomene; formiranje skupnih i pojedinačnih ovrha za poslovne partnere; samostalno upravljanje predlošcima za ispis ovrha (predložaka za ispis može biti koliko je potrebno); formiranje višestrukog poziva na broj na ovrhama po definiranim parametrima za svaku vrstu prihoda. Nakon naplate po navedenom pozivu na broj uplata se automatski povezuje sa dokumentima iz ovrhe; automatsko urudžbiranje ovrha u uredskom poslovanju, gdje svaka ovrha dobije svoju klasu i urudžbeni broj prema </w:t>
      </w:r>
      <w:proofErr w:type="spellStart"/>
      <w:r w:rsidRPr="002704D9">
        <w:rPr>
          <w:rFonts w:ascii="Tahoma" w:eastAsia="Times New Roman" w:hAnsi="Tahoma" w:cs="Tahoma"/>
          <w:color w:val="000000" w:themeColor="text1"/>
          <w:sz w:val="20"/>
          <w:szCs w:val="20"/>
          <w:lang w:eastAsia="hr-HR"/>
        </w:rPr>
        <w:t>predefiniranim</w:t>
      </w:r>
      <w:proofErr w:type="spellEnd"/>
      <w:r w:rsidRPr="002704D9">
        <w:rPr>
          <w:rFonts w:ascii="Tahoma" w:eastAsia="Times New Roman" w:hAnsi="Tahoma" w:cs="Tahoma"/>
          <w:color w:val="000000" w:themeColor="text1"/>
          <w:sz w:val="20"/>
          <w:szCs w:val="20"/>
          <w:lang w:eastAsia="hr-HR"/>
        </w:rPr>
        <w:t xml:space="preserve"> parametrima, formiranje troškova ovrha automatski prema ranije definiranim parametrima i automatsko knjiženje na karticu poslovnog partnera.</w:t>
      </w:r>
    </w:p>
    <w:p w14:paraId="358A7BC9" w14:textId="77777777" w:rsidR="009B4956" w:rsidRDefault="009B4956" w:rsidP="00424645">
      <w:pPr>
        <w:spacing w:after="240" w:line="240" w:lineRule="auto"/>
        <w:jc w:val="both"/>
        <w:rPr>
          <w:rFonts w:ascii="Tahoma" w:hAnsi="Tahoma" w:cs="Tahoma"/>
          <w:b/>
          <w:color w:val="000000" w:themeColor="text1"/>
          <w:sz w:val="20"/>
          <w:szCs w:val="20"/>
        </w:rPr>
      </w:pPr>
    </w:p>
    <w:p w14:paraId="21294048" w14:textId="7BBA4F8B" w:rsidR="00424645" w:rsidRDefault="00424645" w:rsidP="00424645">
      <w:pPr>
        <w:spacing w:after="240" w:line="240" w:lineRule="auto"/>
        <w:jc w:val="both"/>
        <w:rPr>
          <w:rFonts w:ascii="Tahoma" w:hAnsi="Tahoma" w:cs="Tahoma"/>
          <w:sz w:val="20"/>
          <w:szCs w:val="20"/>
        </w:rPr>
      </w:pPr>
      <w:r w:rsidRPr="002704D9">
        <w:rPr>
          <w:rFonts w:ascii="Tahoma" w:hAnsi="Tahoma" w:cs="Tahoma"/>
          <w:b/>
          <w:sz w:val="20"/>
          <w:szCs w:val="20"/>
        </w:rPr>
        <w:lastRenderedPageBreak/>
        <w:t>Aplikacija za obračun PDV-a</w:t>
      </w:r>
      <w:r w:rsidRPr="002704D9">
        <w:rPr>
          <w:rFonts w:ascii="Tahoma" w:hAnsi="Tahoma" w:cs="Tahoma"/>
          <w:sz w:val="20"/>
          <w:szCs w:val="20"/>
        </w:rPr>
        <w:t xml:space="preserve">: aplikacija mora omogućavati upravljanje centralnim </w:t>
      </w:r>
      <w:proofErr w:type="spellStart"/>
      <w:r w:rsidRPr="002704D9">
        <w:rPr>
          <w:rFonts w:ascii="Tahoma" w:hAnsi="Tahoma" w:cs="Tahoma"/>
          <w:sz w:val="20"/>
          <w:szCs w:val="20"/>
        </w:rPr>
        <w:t>šifarnikom</w:t>
      </w:r>
      <w:proofErr w:type="spellEnd"/>
      <w:r w:rsidRPr="002704D9">
        <w:rPr>
          <w:rFonts w:ascii="Tahoma" w:hAnsi="Tahoma" w:cs="Tahoma"/>
          <w:sz w:val="20"/>
          <w:szCs w:val="20"/>
        </w:rPr>
        <w:t xml:space="preserve"> putem zajedničkog sučelja koje je dostupno ovlaštenim djelatnicima, podešavanje obračunskih razdoblja (mjesečno, tromjesečno) u obračunu PDV-a, obračun PDV-a prema elementima koji su uneseni na dokumentima u analitikama, automatsku pripremu svih zakonskih obrazaca za PDV, automatsko kreiranje XML datoteka za predaju prijave poreza u obračunu PDV-a, izvještavanje o obračunu na propisanim izvješćima (PDV obrazac, PDV -S, ZP obrazac i PPO obrazac), dodatna izvješća (ispis knjige ulaznih i izlaznih računa) za kontrolu PDV-a i provjeru podataka sa analitičkim evidencijama, uvid u knjigu ulaznih i izlaznih računa radi kontrolne porezne strukture na dokumentima u obračunu PDV-a.</w:t>
      </w:r>
    </w:p>
    <w:p w14:paraId="579160F4" w14:textId="77777777" w:rsidR="00E84E6F" w:rsidRPr="002704D9" w:rsidRDefault="00E84E6F" w:rsidP="00424645">
      <w:pPr>
        <w:spacing w:after="240" w:line="240" w:lineRule="auto"/>
        <w:jc w:val="both"/>
        <w:rPr>
          <w:rFonts w:ascii="Tahoma" w:eastAsia="Times New Roman" w:hAnsi="Tahoma" w:cs="Tahoma"/>
          <w:color w:val="000000" w:themeColor="text1"/>
          <w:sz w:val="20"/>
          <w:szCs w:val="20"/>
          <w:lang w:eastAsia="hr-HR"/>
        </w:rPr>
      </w:pPr>
    </w:p>
    <w:p w14:paraId="2F27B735" w14:textId="7C9DB5D3" w:rsidR="00397476" w:rsidRDefault="00397476" w:rsidP="00397476">
      <w:pPr>
        <w:spacing w:after="240" w:line="240" w:lineRule="auto"/>
        <w:jc w:val="both"/>
        <w:rPr>
          <w:rFonts w:ascii="Tahoma" w:hAnsi="Tahoma" w:cs="Tahoma"/>
          <w:color w:val="000000" w:themeColor="text1"/>
          <w:sz w:val="20"/>
          <w:szCs w:val="20"/>
        </w:rPr>
      </w:pPr>
      <w:r w:rsidRPr="002704D9">
        <w:rPr>
          <w:rFonts w:ascii="Tahoma" w:hAnsi="Tahoma" w:cs="Tahoma"/>
          <w:b/>
          <w:sz w:val="20"/>
          <w:szCs w:val="20"/>
        </w:rPr>
        <w:t>Aplikacija za administriranje putnim nalozima</w:t>
      </w:r>
      <w:r w:rsidRPr="002704D9">
        <w:rPr>
          <w:rFonts w:ascii="Tahoma" w:hAnsi="Tahoma" w:cs="Tahoma"/>
          <w:sz w:val="20"/>
          <w:szCs w:val="20"/>
        </w:rPr>
        <w:t xml:space="preserve">: aplikacija mora omogućavati izdavanje i obračun putnih naloga za službena putovanja unutar </w:t>
      </w:r>
      <w:r w:rsidR="001F1F4F" w:rsidRPr="002704D9">
        <w:rPr>
          <w:rFonts w:ascii="Tahoma" w:hAnsi="Tahoma" w:cs="Tahoma"/>
          <w:sz w:val="20"/>
          <w:szCs w:val="20"/>
        </w:rPr>
        <w:t>grada</w:t>
      </w:r>
      <w:r w:rsidRPr="002704D9">
        <w:rPr>
          <w:rFonts w:ascii="Tahoma" w:hAnsi="Tahoma" w:cs="Tahoma"/>
          <w:sz w:val="20"/>
          <w:szCs w:val="20"/>
        </w:rPr>
        <w:t xml:space="preserve">; izdavanje putnih naloga za zaposlenike i za vanjske suradnike; obračunavanje </w:t>
      </w:r>
      <w:r w:rsidRPr="002704D9">
        <w:rPr>
          <w:rFonts w:ascii="Tahoma" w:hAnsi="Tahoma" w:cs="Tahoma"/>
          <w:color w:val="000000" w:themeColor="text1"/>
          <w:sz w:val="20"/>
          <w:szCs w:val="20"/>
        </w:rPr>
        <w:t>dnevnica (domaće i inozemne); obračunavanje troškova prijevoza korištenja privatnog auta u službene svrhe, te evidentiranje i obračunavanje putnih troškova; prikaz evidentiranja troškova koje je platio zaposleni ili troškova koje je platio poslodavac, odnosno troškova koji se moraju prikazati u JOPPD obrascu i one za koje se ne podnosi izvještaj Poreznoj upravi</w:t>
      </w:r>
      <w:r w:rsidR="001F1F4F" w:rsidRPr="002704D9">
        <w:rPr>
          <w:rFonts w:ascii="Tahoma" w:hAnsi="Tahoma" w:cs="Tahoma"/>
          <w:color w:val="000000" w:themeColor="text1"/>
          <w:sz w:val="20"/>
          <w:szCs w:val="20"/>
        </w:rPr>
        <w:t>.</w:t>
      </w:r>
    </w:p>
    <w:p w14:paraId="7A505085" w14:textId="77777777" w:rsidR="009B4956" w:rsidRPr="004B531E" w:rsidRDefault="009B4956" w:rsidP="009B4956">
      <w:pPr>
        <w:suppressAutoHyphens/>
        <w:autoSpaceDE w:val="0"/>
        <w:autoSpaceDN w:val="0"/>
        <w:spacing w:after="0" w:line="240" w:lineRule="auto"/>
        <w:jc w:val="both"/>
        <w:textAlignment w:val="baseline"/>
        <w:rPr>
          <w:rFonts w:ascii="Tahoma" w:eastAsia="DengXian" w:hAnsi="Tahoma" w:cs="Tahoma"/>
          <w:sz w:val="20"/>
          <w:szCs w:val="20"/>
          <w:lang w:eastAsia="zh-CN"/>
        </w:rPr>
      </w:pPr>
    </w:p>
    <w:p w14:paraId="762DF6CC" w14:textId="5AC36EB2" w:rsidR="009B4956" w:rsidRPr="004B531E" w:rsidRDefault="009B4956" w:rsidP="009B4956">
      <w:pPr>
        <w:suppressAutoHyphens/>
        <w:autoSpaceDE w:val="0"/>
        <w:autoSpaceDN w:val="0"/>
        <w:spacing w:after="0" w:line="240" w:lineRule="auto"/>
        <w:jc w:val="both"/>
        <w:textAlignment w:val="baseline"/>
        <w:rPr>
          <w:rFonts w:ascii="Tahoma" w:eastAsia="Times New Roman" w:hAnsi="Tahoma" w:cs="Tahoma"/>
          <w:color w:val="000000"/>
          <w:sz w:val="20"/>
          <w:szCs w:val="20"/>
        </w:rPr>
      </w:pPr>
      <w:bookmarkStart w:id="0" w:name="_Hlk62208764"/>
      <w:r w:rsidRPr="004B531E">
        <w:rPr>
          <w:rFonts w:ascii="Tahoma" w:eastAsia="Times New Roman" w:hAnsi="Tahoma" w:cs="Tahoma"/>
          <w:b/>
          <w:color w:val="000000"/>
          <w:sz w:val="20"/>
          <w:szCs w:val="20"/>
        </w:rPr>
        <w:t xml:space="preserve">Transparentno financijsko poslovanje </w:t>
      </w:r>
      <w:bookmarkEnd w:id="0"/>
      <w:r w:rsidR="002E231E">
        <w:rPr>
          <w:rFonts w:ascii="Tahoma" w:eastAsia="Times New Roman" w:hAnsi="Tahoma" w:cs="Tahoma"/>
          <w:b/>
          <w:color w:val="000000"/>
          <w:sz w:val="20"/>
          <w:szCs w:val="20"/>
        </w:rPr>
        <w:t xml:space="preserve">općine: </w:t>
      </w:r>
      <w:r w:rsidRPr="004B531E">
        <w:rPr>
          <w:rFonts w:ascii="Tahoma" w:eastAsia="DengXian" w:hAnsi="Tahoma" w:cs="Tahoma"/>
          <w:sz w:val="20"/>
          <w:szCs w:val="20"/>
          <w:lang w:eastAsia="zh-CN"/>
        </w:rPr>
        <w:t xml:space="preserve">modul koji omogućava </w:t>
      </w:r>
      <w:r w:rsidR="002E231E">
        <w:rPr>
          <w:rFonts w:ascii="Tahoma" w:eastAsia="DengXian" w:hAnsi="Tahoma" w:cs="Tahoma"/>
          <w:sz w:val="20"/>
          <w:szCs w:val="20"/>
          <w:lang w:eastAsia="zh-CN"/>
        </w:rPr>
        <w:t xml:space="preserve">stanovnicima </w:t>
      </w:r>
      <w:r w:rsidRPr="004B531E">
        <w:rPr>
          <w:rFonts w:ascii="Tahoma" w:eastAsia="DengXian" w:hAnsi="Tahoma" w:cs="Tahoma"/>
          <w:sz w:val="20"/>
          <w:szCs w:val="20"/>
          <w:lang w:eastAsia="zh-CN"/>
        </w:rPr>
        <w:t xml:space="preserve">uvid u isplate </w:t>
      </w:r>
      <w:r w:rsidR="002E231E">
        <w:rPr>
          <w:rFonts w:ascii="Tahoma" w:eastAsia="DengXian" w:hAnsi="Tahoma" w:cs="Tahoma"/>
          <w:sz w:val="20"/>
          <w:szCs w:val="20"/>
          <w:lang w:eastAsia="zh-CN"/>
        </w:rPr>
        <w:t xml:space="preserve">općine </w:t>
      </w:r>
      <w:r w:rsidRPr="004B531E">
        <w:rPr>
          <w:rFonts w:ascii="Tahoma" w:eastAsia="DengXian" w:hAnsi="Tahoma" w:cs="Tahoma"/>
          <w:sz w:val="20"/>
          <w:szCs w:val="20"/>
          <w:lang w:eastAsia="zh-CN"/>
        </w:rPr>
        <w:t xml:space="preserve">prema pravnim i fizičkim osobama. Za korištenje modula nije potrebna prethodna autentifikacija. Modul mora omogućavati automatsko punjenje podataka iz postojećeg sustava </w:t>
      </w:r>
      <w:r w:rsidR="002E231E">
        <w:rPr>
          <w:rFonts w:ascii="Tahoma" w:eastAsia="DengXian" w:hAnsi="Tahoma" w:cs="Tahoma"/>
          <w:sz w:val="20"/>
          <w:szCs w:val="20"/>
          <w:lang w:eastAsia="zh-CN"/>
        </w:rPr>
        <w:t>Općine</w:t>
      </w:r>
      <w:r w:rsidRPr="004B531E">
        <w:rPr>
          <w:rFonts w:ascii="Tahoma" w:eastAsia="DengXian" w:hAnsi="Tahoma" w:cs="Tahoma"/>
          <w:sz w:val="20"/>
          <w:szCs w:val="20"/>
          <w:lang w:eastAsia="zh-CN"/>
        </w:rPr>
        <w:t>.</w:t>
      </w:r>
    </w:p>
    <w:p w14:paraId="5C61F34F" w14:textId="77777777" w:rsidR="009B4956" w:rsidRPr="004B531E" w:rsidRDefault="009B4956" w:rsidP="009B4956">
      <w:pPr>
        <w:suppressAutoHyphens/>
        <w:autoSpaceDE w:val="0"/>
        <w:autoSpaceDN w:val="0"/>
        <w:spacing w:after="0" w:line="240" w:lineRule="auto"/>
        <w:jc w:val="both"/>
        <w:textAlignment w:val="baseline"/>
        <w:rPr>
          <w:rFonts w:ascii="Tahoma" w:eastAsia="DengXian" w:hAnsi="Tahoma" w:cs="Tahoma"/>
          <w:sz w:val="20"/>
          <w:szCs w:val="20"/>
          <w:lang w:eastAsia="zh-CN"/>
        </w:rPr>
      </w:pPr>
    </w:p>
    <w:p w14:paraId="6177FB42" w14:textId="52EEF3B5" w:rsidR="00863425" w:rsidRDefault="00863425" w:rsidP="005E5FCB">
      <w:pPr>
        <w:rPr>
          <w:rFonts w:ascii="Tahoma" w:hAnsi="Tahoma" w:cs="Tahoma"/>
          <w:sz w:val="20"/>
          <w:szCs w:val="20"/>
        </w:rPr>
      </w:pPr>
    </w:p>
    <w:p w14:paraId="340853B3" w14:textId="6E460FFC" w:rsidR="00863425" w:rsidRPr="002E231E" w:rsidRDefault="00B26F19" w:rsidP="002E231E">
      <w:pPr>
        <w:spacing w:after="240" w:line="240" w:lineRule="auto"/>
        <w:jc w:val="both"/>
        <w:rPr>
          <w:rFonts w:ascii="Tahoma" w:hAnsi="Tahoma" w:cs="Tahoma"/>
          <w:color w:val="000000" w:themeColor="text1"/>
          <w:sz w:val="20"/>
          <w:szCs w:val="20"/>
        </w:rPr>
      </w:pPr>
      <w:r>
        <w:rPr>
          <w:rFonts w:ascii="Tahoma" w:hAnsi="Tahoma" w:cs="Tahoma"/>
          <w:b/>
          <w:sz w:val="20"/>
          <w:szCs w:val="20"/>
        </w:rPr>
        <w:t>Najam servera</w:t>
      </w:r>
      <w:r w:rsidRPr="00397476">
        <w:rPr>
          <w:rFonts w:ascii="Tahoma" w:hAnsi="Tahoma" w:cs="Tahoma"/>
          <w:b/>
          <w:sz w:val="20"/>
          <w:szCs w:val="20"/>
        </w:rPr>
        <w:t xml:space="preserve">: </w:t>
      </w:r>
      <w:r>
        <w:rPr>
          <w:rFonts w:ascii="Tahoma" w:hAnsi="Tahoma" w:cs="Tahoma"/>
          <w:sz w:val="20"/>
          <w:szCs w:val="20"/>
        </w:rPr>
        <w:t>najam prostora na serveru za ra</w:t>
      </w:r>
      <w:r w:rsidR="007D70F3">
        <w:rPr>
          <w:rFonts w:ascii="Tahoma" w:hAnsi="Tahoma" w:cs="Tahoma"/>
          <w:sz w:val="20"/>
          <w:szCs w:val="20"/>
        </w:rPr>
        <w:t>d</w:t>
      </w:r>
      <w:r>
        <w:rPr>
          <w:rFonts w:ascii="Tahoma" w:hAnsi="Tahoma" w:cs="Tahoma"/>
          <w:sz w:val="20"/>
          <w:szCs w:val="20"/>
        </w:rPr>
        <w:t xml:space="preserve"> operatera, pristup aplikacijama</w:t>
      </w:r>
      <w:r w:rsidRPr="00D578DF">
        <w:rPr>
          <w:rFonts w:ascii="Tahoma" w:hAnsi="Tahoma" w:cs="Tahoma"/>
          <w:sz w:val="20"/>
          <w:szCs w:val="20"/>
        </w:rPr>
        <w:t xml:space="preserve"> putem RD </w:t>
      </w:r>
      <w:proofErr w:type="spellStart"/>
      <w:r w:rsidRPr="00D578DF">
        <w:rPr>
          <w:rFonts w:ascii="Tahoma" w:hAnsi="Tahoma" w:cs="Tahoma"/>
          <w:sz w:val="20"/>
          <w:szCs w:val="20"/>
        </w:rPr>
        <w:t>WEBa</w:t>
      </w:r>
      <w:proofErr w:type="spellEnd"/>
      <w:r>
        <w:rPr>
          <w:rFonts w:ascii="Tahoma" w:hAnsi="Tahoma" w:cs="Tahoma"/>
          <w:sz w:val="20"/>
          <w:szCs w:val="20"/>
        </w:rPr>
        <w:t xml:space="preserve">, </w:t>
      </w:r>
      <w:r w:rsidRPr="00D578DF">
        <w:rPr>
          <w:rFonts w:ascii="Tahoma" w:hAnsi="Tahoma" w:cs="Tahoma"/>
          <w:sz w:val="20"/>
          <w:szCs w:val="20"/>
        </w:rPr>
        <w:t>redovito nadograđ</w:t>
      </w:r>
      <w:r>
        <w:rPr>
          <w:rFonts w:ascii="Tahoma" w:hAnsi="Tahoma" w:cs="Tahoma"/>
          <w:sz w:val="20"/>
          <w:szCs w:val="20"/>
        </w:rPr>
        <w:t>ivanje</w:t>
      </w:r>
      <w:r w:rsidRPr="00D578DF">
        <w:rPr>
          <w:rFonts w:ascii="Tahoma" w:hAnsi="Tahoma" w:cs="Tahoma"/>
          <w:sz w:val="20"/>
          <w:szCs w:val="20"/>
        </w:rPr>
        <w:t xml:space="preserve"> sa najnovijim nadogradnjama koje diktira Microsoft, zašti</w:t>
      </w:r>
      <w:r>
        <w:rPr>
          <w:rFonts w:ascii="Tahoma" w:hAnsi="Tahoma" w:cs="Tahoma"/>
          <w:sz w:val="20"/>
          <w:szCs w:val="20"/>
        </w:rPr>
        <w:t>ta</w:t>
      </w:r>
      <w:r w:rsidRPr="00D578DF">
        <w:rPr>
          <w:rFonts w:ascii="Tahoma" w:hAnsi="Tahoma" w:cs="Tahoma"/>
          <w:sz w:val="20"/>
          <w:szCs w:val="20"/>
        </w:rPr>
        <w:t xml:space="preserve"> su antivirusnom aplikacijom koja se svakodnevno nadograđuje novim virusnim definicijama</w:t>
      </w:r>
      <w:r>
        <w:rPr>
          <w:rFonts w:ascii="Tahoma" w:hAnsi="Tahoma" w:cs="Tahoma"/>
          <w:sz w:val="20"/>
          <w:szCs w:val="20"/>
        </w:rPr>
        <w:t>. Osiguran</w:t>
      </w:r>
      <w:r w:rsidRPr="00D578DF">
        <w:rPr>
          <w:rFonts w:ascii="Tahoma" w:hAnsi="Tahoma" w:cs="Tahoma"/>
          <w:sz w:val="20"/>
          <w:szCs w:val="20"/>
        </w:rPr>
        <w:t xml:space="preserve"> pristupni l</w:t>
      </w:r>
      <w:r>
        <w:rPr>
          <w:rFonts w:ascii="Tahoma" w:hAnsi="Tahoma" w:cs="Tahoma"/>
          <w:sz w:val="20"/>
          <w:szCs w:val="20"/>
        </w:rPr>
        <w:t xml:space="preserve">ink brzine do 20 Mbps za rad u </w:t>
      </w:r>
      <w:r w:rsidRPr="00D578DF">
        <w:rPr>
          <w:rFonts w:ascii="Tahoma" w:hAnsi="Tahoma" w:cs="Tahoma"/>
          <w:sz w:val="20"/>
          <w:szCs w:val="20"/>
        </w:rPr>
        <w:t>aplikacijama.</w:t>
      </w:r>
      <w:r>
        <w:rPr>
          <w:rFonts w:ascii="Tahoma" w:hAnsi="Tahoma" w:cs="Tahoma"/>
          <w:sz w:val="20"/>
          <w:szCs w:val="20"/>
        </w:rPr>
        <w:t xml:space="preserve"> </w:t>
      </w:r>
      <w:r w:rsidRPr="00D578DF">
        <w:rPr>
          <w:rFonts w:ascii="Tahoma" w:hAnsi="Tahoma" w:cs="Tahoma"/>
          <w:sz w:val="20"/>
          <w:szCs w:val="20"/>
        </w:rPr>
        <w:t>Redoviti, višestruki i pouzdani backup baza LC SPI aplikacija.</w:t>
      </w:r>
      <w:r>
        <w:rPr>
          <w:rFonts w:ascii="Tahoma" w:hAnsi="Tahoma" w:cs="Tahoma"/>
          <w:sz w:val="20"/>
          <w:szCs w:val="20"/>
        </w:rPr>
        <w:t xml:space="preserve"> Pristup serveru i aplikacijama</w:t>
      </w:r>
      <w:r w:rsidRPr="00D578DF">
        <w:rPr>
          <w:rFonts w:ascii="Tahoma" w:hAnsi="Tahoma" w:cs="Tahoma"/>
          <w:sz w:val="20"/>
          <w:szCs w:val="20"/>
        </w:rPr>
        <w:t xml:space="preserve"> u režimu 24/365 (24 sata dnevno svih 365 odnosno 366 dana u godini) s bilo kojeg računala koje zadovoljava tehničke uvjete</w:t>
      </w:r>
      <w:r>
        <w:rPr>
          <w:rFonts w:ascii="Tahoma" w:hAnsi="Tahoma" w:cs="Tahoma"/>
          <w:sz w:val="20"/>
          <w:szCs w:val="20"/>
        </w:rPr>
        <w:t>.</w:t>
      </w:r>
    </w:p>
    <w:sectPr w:rsidR="00863425" w:rsidRPr="002E231E" w:rsidSect="00FF49B5">
      <w:pgSz w:w="11906" w:h="16838"/>
      <w:pgMar w:top="680" w:right="1021"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6468"/>
    <w:multiLevelType w:val="multilevel"/>
    <w:tmpl w:val="899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B4644"/>
    <w:multiLevelType w:val="multilevel"/>
    <w:tmpl w:val="A59E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42D96"/>
    <w:multiLevelType w:val="hybridMultilevel"/>
    <w:tmpl w:val="32680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6F7EF0"/>
    <w:multiLevelType w:val="multilevel"/>
    <w:tmpl w:val="0DA2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42C24"/>
    <w:multiLevelType w:val="hybridMultilevel"/>
    <w:tmpl w:val="5DC01B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AF6170F"/>
    <w:multiLevelType w:val="multilevel"/>
    <w:tmpl w:val="A27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5772A"/>
    <w:multiLevelType w:val="multilevel"/>
    <w:tmpl w:val="99A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B3926"/>
    <w:multiLevelType w:val="multilevel"/>
    <w:tmpl w:val="2C6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5705A"/>
    <w:multiLevelType w:val="multilevel"/>
    <w:tmpl w:val="D7C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05F6B"/>
    <w:multiLevelType w:val="hybridMultilevel"/>
    <w:tmpl w:val="962C9D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64048217">
    <w:abstractNumId w:val="6"/>
  </w:num>
  <w:num w:numId="2" w16cid:durableId="384767111">
    <w:abstractNumId w:val="7"/>
  </w:num>
  <w:num w:numId="3" w16cid:durableId="1208488289">
    <w:abstractNumId w:val="5"/>
  </w:num>
  <w:num w:numId="4" w16cid:durableId="1586265754">
    <w:abstractNumId w:val="8"/>
  </w:num>
  <w:num w:numId="5" w16cid:durableId="340863086">
    <w:abstractNumId w:val="1"/>
  </w:num>
  <w:num w:numId="6" w16cid:durableId="481890094">
    <w:abstractNumId w:val="0"/>
  </w:num>
  <w:num w:numId="7" w16cid:durableId="1368068876">
    <w:abstractNumId w:val="3"/>
  </w:num>
  <w:num w:numId="8" w16cid:durableId="677578381">
    <w:abstractNumId w:val="9"/>
  </w:num>
  <w:num w:numId="9" w16cid:durableId="641498368">
    <w:abstractNumId w:val="2"/>
  </w:num>
  <w:num w:numId="10" w16cid:durableId="24360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00"/>
    <w:rsid w:val="00023EE6"/>
    <w:rsid w:val="0003253B"/>
    <w:rsid w:val="00037AE5"/>
    <w:rsid w:val="00046AE4"/>
    <w:rsid w:val="000A00FF"/>
    <w:rsid w:val="000A4BB2"/>
    <w:rsid w:val="001A2DAE"/>
    <w:rsid w:val="001B2ECF"/>
    <w:rsid w:val="001C4B0D"/>
    <w:rsid w:val="001D1034"/>
    <w:rsid w:val="001F1F4F"/>
    <w:rsid w:val="002362B6"/>
    <w:rsid w:val="0024146D"/>
    <w:rsid w:val="002623A7"/>
    <w:rsid w:val="002704D9"/>
    <w:rsid w:val="0029702C"/>
    <w:rsid w:val="002E231E"/>
    <w:rsid w:val="00317F3D"/>
    <w:rsid w:val="0035660F"/>
    <w:rsid w:val="00363D31"/>
    <w:rsid w:val="00397476"/>
    <w:rsid w:val="003A7944"/>
    <w:rsid w:val="003B00DE"/>
    <w:rsid w:val="003C7B45"/>
    <w:rsid w:val="00424645"/>
    <w:rsid w:val="00451E35"/>
    <w:rsid w:val="00453EE8"/>
    <w:rsid w:val="00482700"/>
    <w:rsid w:val="00497099"/>
    <w:rsid w:val="004D6C84"/>
    <w:rsid w:val="004F6932"/>
    <w:rsid w:val="005263C5"/>
    <w:rsid w:val="0053446C"/>
    <w:rsid w:val="00537B7A"/>
    <w:rsid w:val="00542BE4"/>
    <w:rsid w:val="0054560E"/>
    <w:rsid w:val="005509E2"/>
    <w:rsid w:val="00557A1D"/>
    <w:rsid w:val="005C2AFD"/>
    <w:rsid w:val="005E0A17"/>
    <w:rsid w:val="005E5FCB"/>
    <w:rsid w:val="005F08B1"/>
    <w:rsid w:val="005F31D2"/>
    <w:rsid w:val="005F5D57"/>
    <w:rsid w:val="00623D18"/>
    <w:rsid w:val="006D5A2C"/>
    <w:rsid w:val="00722B8D"/>
    <w:rsid w:val="007346BC"/>
    <w:rsid w:val="007736B4"/>
    <w:rsid w:val="0078221E"/>
    <w:rsid w:val="007B1829"/>
    <w:rsid w:val="007C0AC3"/>
    <w:rsid w:val="007D70F3"/>
    <w:rsid w:val="008162BA"/>
    <w:rsid w:val="0082468C"/>
    <w:rsid w:val="00831350"/>
    <w:rsid w:val="008346C6"/>
    <w:rsid w:val="00837159"/>
    <w:rsid w:val="00863425"/>
    <w:rsid w:val="008B2E7D"/>
    <w:rsid w:val="009108BF"/>
    <w:rsid w:val="00912701"/>
    <w:rsid w:val="00915DC1"/>
    <w:rsid w:val="0094518B"/>
    <w:rsid w:val="00947675"/>
    <w:rsid w:val="00973979"/>
    <w:rsid w:val="00990D2B"/>
    <w:rsid w:val="009B4956"/>
    <w:rsid w:val="009B6C3A"/>
    <w:rsid w:val="009C05C3"/>
    <w:rsid w:val="009C271F"/>
    <w:rsid w:val="009E7CC2"/>
    <w:rsid w:val="009F47D1"/>
    <w:rsid w:val="00A23B1E"/>
    <w:rsid w:val="00A2680F"/>
    <w:rsid w:val="00A27188"/>
    <w:rsid w:val="00A27484"/>
    <w:rsid w:val="00A403C6"/>
    <w:rsid w:val="00A71250"/>
    <w:rsid w:val="00AD1FBD"/>
    <w:rsid w:val="00B21DD6"/>
    <w:rsid w:val="00B26F19"/>
    <w:rsid w:val="00B45C7A"/>
    <w:rsid w:val="00B67A8A"/>
    <w:rsid w:val="00B8295F"/>
    <w:rsid w:val="00B96EA2"/>
    <w:rsid w:val="00BA456D"/>
    <w:rsid w:val="00BC6753"/>
    <w:rsid w:val="00BD434C"/>
    <w:rsid w:val="00BE0118"/>
    <w:rsid w:val="00BE2502"/>
    <w:rsid w:val="00C147A3"/>
    <w:rsid w:val="00C24E67"/>
    <w:rsid w:val="00C749D9"/>
    <w:rsid w:val="00C75B39"/>
    <w:rsid w:val="00C82B35"/>
    <w:rsid w:val="00C96D76"/>
    <w:rsid w:val="00D00C2F"/>
    <w:rsid w:val="00D07EB6"/>
    <w:rsid w:val="00D903A0"/>
    <w:rsid w:val="00D95C39"/>
    <w:rsid w:val="00DB0275"/>
    <w:rsid w:val="00DB7A1D"/>
    <w:rsid w:val="00E059D6"/>
    <w:rsid w:val="00E10F4B"/>
    <w:rsid w:val="00E23F88"/>
    <w:rsid w:val="00E74DFF"/>
    <w:rsid w:val="00E84E6F"/>
    <w:rsid w:val="00EA54F9"/>
    <w:rsid w:val="00EC78D9"/>
    <w:rsid w:val="00F26BFD"/>
    <w:rsid w:val="00F873C9"/>
    <w:rsid w:val="00FA248B"/>
    <w:rsid w:val="00FB56F5"/>
    <w:rsid w:val="00FC63E1"/>
    <w:rsid w:val="00FD6401"/>
    <w:rsid w:val="00FF49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6CFB"/>
  <w15:chartTrackingRefBased/>
  <w15:docId w15:val="{E27FE4F9-3905-4D65-A656-9F4723B5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FB56F5"/>
    <w:pPr>
      <w:spacing w:before="240" w:after="0" w:line="240" w:lineRule="auto"/>
      <w:ind w:left="1134"/>
      <w:contextualSpacing/>
    </w:pPr>
    <w:rPr>
      <w:rFonts w:ascii="Verdana" w:eastAsia="Times New Roman" w:hAnsi="Verdana" w:cs="Times New Roman"/>
      <w:sz w:val="20"/>
      <w:szCs w:val="20"/>
      <w:lang w:eastAsia="hr-HR"/>
    </w:rPr>
  </w:style>
  <w:style w:type="character" w:customStyle="1" w:styleId="TijelotekstaChar">
    <w:name w:val="Tijelo teksta Char"/>
    <w:basedOn w:val="Zadanifontodlomka"/>
    <w:link w:val="Tijeloteksta"/>
    <w:semiHidden/>
    <w:rsid w:val="00FB56F5"/>
    <w:rPr>
      <w:rFonts w:ascii="Verdana" w:eastAsia="Times New Roman" w:hAnsi="Verdana" w:cs="Times New Roman"/>
      <w:sz w:val="20"/>
      <w:szCs w:val="20"/>
      <w:lang w:eastAsia="hr-HR"/>
    </w:rPr>
  </w:style>
  <w:style w:type="paragraph" w:styleId="Odlomakpopisa">
    <w:name w:val="List Paragraph"/>
    <w:basedOn w:val="Normal"/>
    <w:uiPriority w:val="34"/>
    <w:qFormat/>
    <w:rsid w:val="00A27188"/>
    <w:pPr>
      <w:ind w:left="720"/>
      <w:contextualSpacing/>
    </w:pPr>
  </w:style>
  <w:style w:type="paragraph" w:customStyle="1" w:styleId="Default">
    <w:name w:val="Default"/>
    <w:rsid w:val="000A4BB2"/>
    <w:pPr>
      <w:autoSpaceDE w:val="0"/>
      <w:autoSpaceDN w:val="0"/>
      <w:adjustRightInd w:val="0"/>
      <w:spacing w:after="0" w:line="240" w:lineRule="auto"/>
    </w:pPr>
    <w:rPr>
      <w:rFonts w:ascii="Myriad Pro" w:hAnsi="Myriad Pro" w:cs="Myriad Pro"/>
      <w:color w:val="000000"/>
      <w:sz w:val="24"/>
      <w:szCs w:val="24"/>
    </w:rPr>
  </w:style>
  <w:style w:type="character" w:customStyle="1" w:styleId="A7">
    <w:name w:val="A7"/>
    <w:uiPriority w:val="99"/>
    <w:rsid w:val="000A4BB2"/>
    <w:rPr>
      <w:rFonts w:cs="Myriad Pro"/>
      <w:color w:val="000000"/>
      <w:sz w:val="25"/>
      <w:szCs w:val="25"/>
    </w:rPr>
  </w:style>
  <w:style w:type="paragraph" w:styleId="Kartadokumenta">
    <w:name w:val="Document Map"/>
    <w:basedOn w:val="Normal"/>
    <w:link w:val="KartadokumentaChar"/>
    <w:uiPriority w:val="99"/>
    <w:semiHidden/>
    <w:unhideWhenUsed/>
    <w:rsid w:val="0053446C"/>
    <w:pPr>
      <w:spacing w:after="0" w:line="240" w:lineRule="auto"/>
      <w:jc w:val="both"/>
    </w:pPr>
    <w:rPr>
      <w:rFonts w:ascii="Tahoma" w:eastAsiaTheme="minorEastAsia" w:hAnsi="Tahoma" w:cs="Tahoma"/>
      <w:sz w:val="16"/>
      <w:szCs w:val="16"/>
      <w:lang w:val="en-US" w:bidi="en-US"/>
    </w:rPr>
  </w:style>
  <w:style w:type="character" w:customStyle="1" w:styleId="KartadokumentaChar">
    <w:name w:val="Karta dokumenta Char"/>
    <w:basedOn w:val="Zadanifontodlomka"/>
    <w:link w:val="Kartadokumenta"/>
    <w:uiPriority w:val="99"/>
    <w:semiHidden/>
    <w:rsid w:val="0053446C"/>
    <w:rPr>
      <w:rFonts w:ascii="Tahoma" w:eastAsiaTheme="minorEastAsia" w:hAnsi="Tahoma" w:cs="Tahoma"/>
      <w:sz w:val="16"/>
      <w:szCs w:val="16"/>
      <w:lang w:val="en-US" w:bidi="en-US"/>
    </w:rPr>
  </w:style>
  <w:style w:type="paragraph" w:styleId="Tekstbalonia">
    <w:name w:val="Balloon Text"/>
    <w:basedOn w:val="Normal"/>
    <w:link w:val="TekstbaloniaChar"/>
    <w:uiPriority w:val="99"/>
    <w:semiHidden/>
    <w:unhideWhenUsed/>
    <w:rsid w:val="003C7B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7B45"/>
    <w:rPr>
      <w:rFonts w:ascii="Segoe UI" w:hAnsi="Segoe UI" w:cs="Segoe UI"/>
      <w:sz w:val="18"/>
      <w:szCs w:val="18"/>
    </w:rPr>
  </w:style>
  <w:style w:type="table" w:styleId="Reetkatablice">
    <w:name w:val="Table Grid"/>
    <w:basedOn w:val="Obinatablica"/>
    <w:uiPriority w:val="39"/>
    <w:rsid w:val="0049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136">
      <w:bodyDiv w:val="1"/>
      <w:marLeft w:val="0"/>
      <w:marRight w:val="0"/>
      <w:marTop w:val="0"/>
      <w:marBottom w:val="0"/>
      <w:divBdr>
        <w:top w:val="none" w:sz="0" w:space="0" w:color="auto"/>
        <w:left w:val="none" w:sz="0" w:space="0" w:color="auto"/>
        <w:bottom w:val="none" w:sz="0" w:space="0" w:color="auto"/>
        <w:right w:val="none" w:sz="0" w:space="0" w:color="auto"/>
      </w:divBdr>
    </w:div>
    <w:div w:id="118571428">
      <w:bodyDiv w:val="1"/>
      <w:marLeft w:val="0"/>
      <w:marRight w:val="0"/>
      <w:marTop w:val="0"/>
      <w:marBottom w:val="0"/>
      <w:divBdr>
        <w:top w:val="none" w:sz="0" w:space="0" w:color="auto"/>
        <w:left w:val="none" w:sz="0" w:space="0" w:color="auto"/>
        <w:bottom w:val="none" w:sz="0" w:space="0" w:color="auto"/>
        <w:right w:val="none" w:sz="0" w:space="0" w:color="auto"/>
      </w:divBdr>
      <w:divsChild>
        <w:div w:id="707729957">
          <w:marLeft w:val="0"/>
          <w:marRight w:val="0"/>
          <w:marTop w:val="0"/>
          <w:marBottom w:val="0"/>
          <w:divBdr>
            <w:top w:val="none" w:sz="0" w:space="0" w:color="auto"/>
            <w:left w:val="none" w:sz="0" w:space="0" w:color="auto"/>
            <w:bottom w:val="none" w:sz="0" w:space="0" w:color="auto"/>
            <w:right w:val="none" w:sz="0" w:space="0" w:color="auto"/>
          </w:divBdr>
          <w:divsChild>
            <w:div w:id="1928345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26834808">
      <w:bodyDiv w:val="1"/>
      <w:marLeft w:val="0"/>
      <w:marRight w:val="0"/>
      <w:marTop w:val="0"/>
      <w:marBottom w:val="0"/>
      <w:divBdr>
        <w:top w:val="none" w:sz="0" w:space="0" w:color="auto"/>
        <w:left w:val="none" w:sz="0" w:space="0" w:color="auto"/>
        <w:bottom w:val="none" w:sz="0" w:space="0" w:color="auto"/>
        <w:right w:val="none" w:sz="0" w:space="0" w:color="auto"/>
      </w:divBdr>
      <w:divsChild>
        <w:div w:id="936400452">
          <w:marLeft w:val="0"/>
          <w:marRight w:val="0"/>
          <w:marTop w:val="0"/>
          <w:marBottom w:val="0"/>
          <w:divBdr>
            <w:top w:val="none" w:sz="0" w:space="0" w:color="auto"/>
            <w:left w:val="none" w:sz="0" w:space="0" w:color="auto"/>
            <w:bottom w:val="none" w:sz="0" w:space="0" w:color="auto"/>
            <w:right w:val="none" w:sz="0" w:space="0" w:color="auto"/>
          </w:divBdr>
          <w:divsChild>
            <w:div w:id="14953433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800205">
      <w:bodyDiv w:val="1"/>
      <w:marLeft w:val="0"/>
      <w:marRight w:val="0"/>
      <w:marTop w:val="0"/>
      <w:marBottom w:val="0"/>
      <w:divBdr>
        <w:top w:val="none" w:sz="0" w:space="0" w:color="auto"/>
        <w:left w:val="none" w:sz="0" w:space="0" w:color="auto"/>
        <w:bottom w:val="none" w:sz="0" w:space="0" w:color="auto"/>
        <w:right w:val="none" w:sz="0" w:space="0" w:color="auto"/>
      </w:divBdr>
      <w:divsChild>
        <w:div w:id="1391885385">
          <w:marLeft w:val="0"/>
          <w:marRight w:val="0"/>
          <w:marTop w:val="0"/>
          <w:marBottom w:val="0"/>
          <w:divBdr>
            <w:top w:val="none" w:sz="0" w:space="0" w:color="auto"/>
            <w:left w:val="none" w:sz="0" w:space="0" w:color="auto"/>
            <w:bottom w:val="none" w:sz="0" w:space="0" w:color="auto"/>
            <w:right w:val="none" w:sz="0" w:space="0" w:color="auto"/>
          </w:divBdr>
          <w:divsChild>
            <w:div w:id="1104303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7726358">
      <w:bodyDiv w:val="1"/>
      <w:marLeft w:val="0"/>
      <w:marRight w:val="0"/>
      <w:marTop w:val="0"/>
      <w:marBottom w:val="0"/>
      <w:divBdr>
        <w:top w:val="none" w:sz="0" w:space="0" w:color="auto"/>
        <w:left w:val="none" w:sz="0" w:space="0" w:color="auto"/>
        <w:bottom w:val="none" w:sz="0" w:space="0" w:color="auto"/>
        <w:right w:val="none" w:sz="0" w:space="0" w:color="auto"/>
      </w:divBdr>
    </w:div>
    <w:div w:id="1203593367">
      <w:bodyDiv w:val="1"/>
      <w:marLeft w:val="0"/>
      <w:marRight w:val="0"/>
      <w:marTop w:val="0"/>
      <w:marBottom w:val="0"/>
      <w:divBdr>
        <w:top w:val="none" w:sz="0" w:space="0" w:color="auto"/>
        <w:left w:val="none" w:sz="0" w:space="0" w:color="auto"/>
        <w:bottom w:val="none" w:sz="0" w:space="0" w:color="auto"/>
        <w:right w:val="none" w:sz="0" w:space="0" w:color="auto"/>
      </w:divBdr>
      <w:divsChild>
        <w:div w:id="623275037">
          <w:marLeft w:val="0"/>
          <w:marRight w:val="0"/>
          <w:marTop w:val="0"/>
          <w:marBottom w:val="0"/>
          <w:divBdr>
            <w:top w:val="none" w:sz="0" w:space="0" w:color="auto"/>
            <w:left w:val="none" w:sz="0" w:space="0" w:color="auto"/>
            <w:bottom w:val="none" w:sz="0" w:space="0" w:color="auto"/>
            <w:right w:val="none" w:sz="0" w:space="0" w:color="auto"/>
          </w:divBdr>
          <w:divsChild>
            <w:div w:id="12458407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1250765">
      <w:bodyDiv w:val="1"/>
      <w:marLeft w:val="0"/>
      <w:marRight w:val="0"/>
      <w:marTop w:val="0"/>
      <w:marBottom w:val="0"/>
      <w:divBdr>
        <w:top w:val="none" w:sz="0" w:space="0" w:color="auto"/>
        <w:left w:val="none" w:sz="0" w:space="0" w:color="auto"/>
        <w:bottom w:val="none" w:sz="0" w:space="0" w:color="auto"/>
        <w:right w:val="none" w:sz="0" w:space="0" w:color="auto"/>
      </w:divBdr>
    </w:div>
    <w:div w:id="1708337507">
      <w:bodyDiv w:val="1"/>
      <w:marLeft w:val="0"/>
      <w:marRight w:val="0"/>
      <w:marTop w:val="0"/>
      <w:marBottom w:val="0"/>
      <w:divBdr>
        <w:top w:val="none" w:sz="0" w:space="0" w:color="auto"/>
        <w:left w:val="none" w:sz="0" w:space="0" w:color="auto"/>
        <w:bottom w:val="none" w:sz="0" w:space="0" w:color="auto"/>
        <w:right w:val="none" w:sz="0" w:space="0" w:color="auto"/>
      </w:divBdr>
      <w:divsChild>
        <w:div w:id="390352444">
          <w:marLeft w:val="0"/>
          <w:marRight w:val="0"/>
          <w:marTop w:val="0"/>
          <w:marBottom w:val="0"/>
          <w:divBdr>
            <w:top w:val="none" w:sz="0" w:space="0" w:color="auto"/>
            <w:left w:val="none" w:sz="0" w:space="0" w:color="auto"/>
            <w:bottom w:val="none" w:sz="0" w:space="0" w:color="auto"/>
            <w:right w:val="none" w:sz="0" w:space="0" w:color="auto"/>
          </w:divBdr>
          <w:divsChild>
            <w:div w:id="16464658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17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0AC7-B75B-4F64-A97D-808A6E01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2623</Words>
  <Characters>14957</Characters>
  <Application>Microsoft Office Word</Application>
  <DocSecurity>0</DocSecurity>
  <Lines>124</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Perhat</dc:creator>
  <cp:keywords/>
  <dc:description/>
  <cp:lastModifiedBy>Općina Bol</cp:lastModifiedBy>
  <cp:revision>2</cp:revision>
  <cp:lastPrinted>2020-03-13T08:10:00Z</cp:lastPrinted>
  <dcterms:created xsi:type="dcterms:W3CDTF">2025-07-25T07:00:00Z</dcterms:created>
  <dcterms:modified xsi:type="dcterms:W3CDTF">2025-07-25T07:00:00Z</dcterms:modified>
</cp:coreProperties>
</file>