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C3" w:rsidRDefault="00F400C3" w:rsidP="00F400C3">
      <w:r>
        <w:t xml:space="preserve">                 </w:t>
      </w:r>
      <w:r>
        <w:rPr>
          <w:noProof/>
        </w:rPr>
        <w:drawing>
          <wp:inline distT="0" distB="0" distL="0" distR="0">
            <wp:extent cx="657225" cy="90487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904875"/>
                    </a:xfrm>
                    <a:prstGeom prst="rect">
                      <a:avLst/>
                    </a:prstGeom>
                    <a:noFill/>
                    <a:ln>
                      <a:noFill/>
                    </a:ln>
                  </pic:spPr>
                </pic:pic>
              </a:graphicData>
            </a:graphic>
          </wp:inline>
        </w:drawing>
      </w:r>
      <w:r>
        <w:t xml:space="preserve">                </w:t>
      </w:r>
    </w:p>
    <w:p w:rsidR="00F400C3" w:rsidRPr="00281B35" w:rsidRDefault="00F400C3" w:rsidP="00F400C3">
      <w:pPr>
        <w:rPr>
          <w:b/>
        </w:rPr>
      </w:pPr>
      <w:r w:rsidRPr="00281B35">
        <w:rPr>
          <w:b/>
        </w:rPr>
        <w:t>REPUBLIKA    HRVATSKA</w:t>
      </w:r>
    </w:p>
    <w:p w:rsidR="00F400C3" w:rsidRPr="00281B35" w:rsidRDefault="00F400C3" w:rsidP="00F400C3">
      <w:pPr>
        <w:rPr>
          <w:b/>
        </w:rPr>
      </w:pPr>
      <w:r w:rsidRPr="00281B35">
        <w:rPr>
          <w:b/>
        </w:rPr>
        <w:t>SPLITSKO - DALMATINSKA  ŽUPANIJA</w:t>
      </w:r>
    </w:p>
    <w:p w:rsidR="00F400C3" w:rsidRDefault="00F400C3" w:rsidP="00F400C3">
      <w:pPr>
        <w:rPr>
          <w:b/>
        </w:rPr>
      </w:pPr>
      <w:r w:rsidRPr="00281B35">
        <w:rPr>
          <w:b/>
        </w:rPr>
        <w:t>OPĆINA BOL</w:t>
      </w:r>
    </w:p>
    <w:p w:rsidR="00945B02" w:rsidRPr="00281B35" w:rsidRDefault="00945B02" w:rsidP="00F400C3">
      <w:pPr>
        <w:rPr>
          <w:b/>
        </w:rPr>
      </w:pPr>
    </w:p>
    <w:p w:rsidR="00F400C3" w:rsidRPr="00281B35" w:rsidRDefault="00F400C3" w:rsidP="00F400C3">
      <w:pPr>
        <w:rPr>
          <w:b/>
        </w:rPr>
      </w:pPr>
    </w:p>
    <w:p w:rsidR="005171BE" w:rsidRDefault="005171BE" w:rsidP="00F400C3"/>
    <w:p w:rsidR="00945B02" w:rsidRDefault="00945B02" w:rsidP="00945B02">
      <w:pPr>
        <w:numPr>
          <w:ilvl w:val="0"/>
          <w:numId w:val="4"/>
        </w:numPr>
        <w:jc w:val="both"/>
      </w:pPr>
      <w:proofErr w:type="spellStart"/>
      <w:r>
        <w:t>KADUCEJ</w:t>
      </w:r>
      <w:proofErr w:type="spellEnd"/>
      <w:r>
        <w:t xml:space="preserve"> d.o.o., Borisa Papandopula 27, 21000 Split</w:t>
      </w:r>
    </w:p>
    <w:p w:rsidR="00945B02" w:rsidRDefault="00945B02" w:rsidP="00945B02">
      <w:pPr>
        <w:numPr>
          <w:ilvl w:val="0"/>
          <w:numId w:val="4"/>
        </w:numPr>
        <w:jc w:val="both"/>
      </w:pPr>
      <w:proofErr w:type="spellStart"/>
      <w:r>
        <w:t>ARHEORAD</w:t>
      </w:r>
      <w:proofErr w:type="spellEnd"/>
      <w:r>
        <w:t xml:space="preserve"> </w:t>
      </w:r>
      <w:proofErr w:type="spellStart"/>
      <w:r>
        <w:t>j.d.o.o</w:t>
      </w:r>
      <w:proofErr w:type="spellEnd"/>
      <w:r>
        <w:t>., Dubrovačka 19, 21000 Split</w:t>
      </w:r>
    </w:p>
    <w:p w:rsidR="00A64FDA" w:rsidRDefault="00A64FDA" w:rsidP="00945B02">
      <w:pPr>
        <w:numPr>
          <w:ilvl w:val="0"/>
          <w:numId w:val="4"/>
        </w:numPr>
        <w:jc w:val="both"/>
      </w:pPr>
      <w:proofErr w:type="spellStart"/>
      <w:r>
        <w:t>KAUKAL</w:t>
      </w:r>
      <w:proofErr w:type="spellEnd"/>
      <w:r>
        <w:t xml:space="preserve"> d.o.o., Fra Luje Maruna 1, 21000 Split</w:t>
      </w:r>
    </w:p>
    <w:p w:rsidR="00990211" w:rsidRDefault="00990211" w:rsidP="00990211">
      <w:pPr>
        <w:ind w:left="720"/>
        <w:jc w:val="both"/>
      </w:pPr>
    </w:p>
    <w:p w:rsidR="00F400C3" w:rsidRPr="00281B35" w:rsidRDefault="00F400C3" w:rsidP="00F400C3"/>
    <w:p w:rsidR="00F400C3" w:rsidRPr="007D32E0" w:rsidRDefault="00F400C3" w:rsidP="00F400C3">
      <w:pPr>
        <w:jc w:val="center"/>
        <w:rPr>
          <w:b/>
        </w:rPr>
      </w:pPr>
      <w:r w:rsidRPr="007D32E0">
        <w:rPr>
          <w:b/>
        </w:rPr>
        <w:t>POZIV NA DOSTAVU PONUDE</w:t>
      </w:r>
    </w:p>
    <w:p w:rsidR="00054AFD" w:rsidRDefault="00054AFD" w:rsidP="00F400C3">
      <w:pPr>
        <w:jc w:val="center"/>
      </w:pPr>
    </w:p>
    <w:p w:rsidR="00F400C3" w:rsidRDefault="00F400C3" w:rsidP="00F400C3">
      <w:pPr>
        <w:jc w:val="both"/>
      </w:pPr>
      <w:r>
        <w:t>Naručitelj Općina Bol upućuje Poziv na dostavu ponuda.</w:t>
      </w:r>
    </w:p>
    <w:p w:rsidR="00F400C3" w:rsidRDefault="00F400C3" w:rsidP="00F400C3">
      <w:pPr>
        <w:jc w:val="both"/>
      </w:pPr>
      <w:r>
        <w:t>Sukladno čl. 15. stavku 2. Zakona o javnoj nabavi („Narodne novine“ br. 120/16, 114/22) za godišnju procijenjenu vrijednost nabave manju od 26.540,00 (66.360,00) € bez PDV-a (tzv. jednostavnu nabavu) Naručitelj nije obavezan provoditi postupke javne nabave propisane Zakonom o javnoj nabavi.</w:t>
      </w:r>
    </w:p>
    <w:p w:rsidR="00D8453B" w:rsidRDefault="00D8453B" w:rsidP="00F400C3">
      <w:pPr>
        <w:jc w:val="both"/>
      </w:pPr>
    </w:p>
    <w:p w:rsidR="00D8453B" w:rsidRPr="00D8453B" w:rsidRDefault="00D8453B" w:rsidP="00D8453B">
      <w:pPr>
        <w:pStyle w:val="Odlomakpopisa"/>
        <w:numPr>
          <w:ilvl w:val="0"/>
          <w:numId w:val="9"/>
        </w:numPr>
        <w:jc w:val="both"/>
        <w:rPr>
          <w:rFonts w:ascii="Times New Roman" w:hAnsi="Times New Roman"/>
          <w:b/>
          <w:sz w:val="24"/>
          <w:szCs w:val="24"/>
        </w:rPr>
      </w:pPr>
      <w:r>
        <w:rPr>
          <w:rFonts w:ascii="Times New Roman" w:hAnsi="Times New Roman"/>
          <w:b/>
          <w:sz w:val="24"/>
          <w:szCs w:val="24"/>
        </w:rPr>
        <w:t xml:space="preserve">NAZIV PREDMETA </w:t>
      </w:r>
      <w:r w:rsidRPr="00D8453B">
        <w:rPr>
          <w:rFonts w:ascii="Times New Roman" w:hAnsi="Times New Roman"/>
          <w:b/>
          <w:sz w:val="24"/>
          <w:szCs w:val="24"/>
        </w:rPr>
        <w:t>NABAVE:</w:t>
      </w:r>
    </w:p>
    <w:p w:rsidR="00D8453B" w:rsidRPr="00D8453B" w:rsidRDefault="00D8453B" w:rsidP="00D8453B">
      <w:pPr>
        <w:ind w:firstLine="360"/>
        <w:jc w:val="both"/>
      </w:pPr>
      <w:r w:rsidRPr="00D8453B">
        <w:t xml:space="preserve">SONDAŽNA ARHEOLOŠKA ISTRAŽIVANJA  KOJA PRETHODE KONZERVATORSKO – RESTAURATORSKIM RADOVIMA NA PARTERU ISPRED DOMINIKANSKOG SAMOSTANA SV. MARIJE </w:t>
      </w:r>
      <w:proofErr w:type="spellStart"/>
      <w:r w:rsidRPr="00D8453B">
        <w:t>MILOSNE</w:t>
      </w:r>
      <w:proofErr w:type="spellEnd"/>
      <w:r w:rsidRPr="00D8453B">
        <w:t xml:space="preserve"> U BOLU.</w:t>
      </w:r>
    </w:p>
    <w:p w:rsidR="00D8453B" w:rsidRPr="00D8453B" w:rsidRDefault="00D8453B" w:rsidP="00F400C3">
      <w:pPr>
        <w:jc w:val="both"/>
      </w:pPr>
    </w:p>
    <w:p w:rsidR="00F400C3" w:rsidRPr="00D8453B" w:rsidRDefault="00F400C3" w:rsidP="00D8453B">
      <w:pPr>
        <w:pStyle w:val="Odlomakpopisa"/>
        <w:numPr>
          <w:ilvl w:val="0"/>
          <w:numId w:val="9"/>
        </w:numPr>
        <w:jc w:val="both"/>
        <w:rPr>
          <w:rFonts w:ascii="Times New Roman" w:hAnsi="Times New Roman"/>
          <w:b/>
          <w:sz w:val="24"/>
          <w:szCs w:val="24"/>
        </w:rPr>
      </w:pPr>
      <w:r w:rsidRPr="00D8453B">
        <w:rPr>
          <w:rFonts w:ascii="Times New Roman" w:hAnsi="Times New Roman"/>
          <w:b/>
          <w:sz w:val="24"/>
          <w:szCs w:val="24"/>
        </w:rPr>
        <w:t>OPIS PREDMETA NABAVE</w:t>
      </w:r>
    </w:p>
    <w:p w:rsidR="00990211" w:rsidRPr="00A939D5" w:rsidRDefault="00990211" w:rsidP="00990211">
      <w:pPr>
        <w:pStyle w:val="Tijeloteksta"/>
        <w:kinsoku w:val="0"/>
        <w:overflowPunct w:val="0"/>
        <w:ind w:right="431" w:firstLine="364"/>
        <w:jc w:val="both"/>
        <w:rPr>
          <w:spacing w:val="-1"/>
        </w:rPr>
      </w:pPr>
      <w:r w:rsidRPr="00A939D5">
        <w:rPr>
          <w:spacing w:val="-5"/>
        </w:rPr>
        <w:t xml:space="preserve">Temeljem zahtjeva Općine Bol, OIB: 88849172829, Loža 15 214000 Bol, za </w:t>
      </w:r>
      <w:r w:rsidRPr="00A939D5">
        <w:rPr>
          <w:spacing w:val="-1"/>
        </w:rPr>
        <w:t xml:space="preserve">konzervatorsko – restauratorske radova na parteru ispred Dominikanskog samostana Sv. Marije </w:t>
      </w:r>
      <w:proofErr w:type="spellStart"/>
      <w:r w:rsidRPr="00A939D5">
        <w:rPr>
          <w:spacing w:val="-1"/>
        </w:rPr>
        <w:t>Milosne</w:t>
      </w:r>
      <w:proofErr w:type="spellEnd"/>
      <w:r w:rsidRPr="00A939D5">
        <w:rPr>
          <w:spacing w:val="-1"/>
        </w:rPr>
        <w:t xml:space="preserve">, na </w:t>
      </w:r>
      <w:proofErr w:type="spellStart"/>
      <w:r w:rsidRPr="00A939D5">
        <w:rPr>
          <w:spacing w:val="-1"/>
        </w:rPr>
        <w:t>k.č</w:t>
      </w:r>
      <w:proofErr w:type="spellEnd"/>
      <w:r w:rsidRPr="00A939D5">
        <w:rPr>
          <w:spacing w:val="-1"/>
        </w:rPr>
        <w:t xml:space="preserve"> *730, K.O. Bol, koji ima status pojedinačno zaštićenog kulturnog dobra, zaštićenog Rješenjem </w:t>
      </w:r>
      <w:proofErr w:type="spellStart"/>
      <w:r w:rsidRPr="00A939D5">
        <w:rPr>
          <w:spacing w:val="-1"/>
        </w:rPr>
        <w:t>Mnistarstva</w:t>
      </w:r>
      <w:proofErr w:type="spellEnd"/>
      <w:r w:rsidRPr="00A939D5">
        <w:rPr>
          <w:spacing w:val="-1"/>
        </w:rPr>
        <w:t xml:space="preserve"> kulture Klasa: </w:t>
      </w:r>
      <w:proofErr w:type="spellStart"/>
      <w:r w:rsidRPr="00A939D5">
        <w:rPr>
          <w:spacing w:val="-1"/>
        </w:rPr>
        <w:t>UP</w:t>
      </w:r>
      <w:proofErr w:type="spellEnd"/>
      <w:r w:rsidRPr="00A939D5">
        <w:rPr>
          <w:spacing w:val="-1"/>
        </w:rPr>
        <w:t xml:space="preserve">-I 612-08/10-06/0391, </w:t>
      </w:r>
      <w:proofErr w:type="spellStart"/>
      <w:r w:rsidRPr="00A939D5">
        <w:rPr>
          <w:spacing w:val="-1"/>
        </w:rPr>
        <w:t>Urbroj</w:t>
      </w:r>
      <w:proofErr w:type="spellEnd"/>
      <w:r w:rsidRPr="00A939D5">
        <w:rPr>
          <w:spacing w:val="-1"/>
        </w:rPr>
        <w:t xml:space="preserve">: 532/04-01’1/4-10-1, od 12 listopada 2010., upisanog u Registar kulturnih dobara RH – Lista zaštićenih kulturnih dobara, pod brojem Z-4774, te koji se nalazi unutar zone B Kulturno-povijesne cjeline naselja Bol, zaštićene  Rješenjem Ministarstva kulture oznake Klasa: </w:t>
      </w:r>
      <w:proofErr w:type="spellStart"/>
      <w:r w:rsidRPr="00A939D5">
        <w:rPr>
          <w:spacing w:val="-1"/>
        </w:rPr>
        <w:t>UP</w:t>
      </w:r>
      <w:proofErr w:type="spellEnd"/>
      <w:r w:rsidRPr="00A939D5">
        <w:rPr>
          <w:spacing w:val="-1"/>
        </w:rPr>
        <w:t xml:space="preserve">/I-612-08/13-06/0046, </w:t>
      </w:r>
      <w:proofErr w:type="spellStart"/>
      <w:r w:rsidRPr="00A939D5">
        <w:rPr>
          <w:spacing w:val="-1"/>
        </w:rPr>
        <w:t>Ur.broj</w:t>
      </w:r>
      <w:proofErr w:type="spellEnd"/>
      <w:r w:rsidRPr="00A939D5">
        <w:rPr>
          <w:spacing w:val="-1"/>
        </w:rPr>
        <w:t xml:space="preserve">: 532-04-01-01/12-13-1 od 11. ožujka 2013. G., upisane u Registar kulturnih dobara RH – Lista zaštićenih kulturnih dobara, pod brojem Z-5923, Ministarstvo kulture i medija, Uprava za zaštitu kulturne baštine, Konzervatorski odjel u Splitu, </w:t>
      </w:r>
      <w:proofErr w:type="spellStart"/>
      <w:r w:rsidRPr="00A939D5">
        <w:rPr>
          <w:spacing w:val="-1"/>
        </w:rPr>
        <w:t>Porinova</w:t>
      </w:r>
      <w:proofErr w:type="spellEnd"/>
      <w:r w:rsidRPr="00A939D5">
        <w:rPr>
          <w:spacing w:val="-1"/>
        </w:rPr>
        <w:t xml:space="preserve"> 2, 21000 Split izdaje </w:t>
      </w:r>
      <w:r w:rsidRPr="00A939D5">
        <w:rPr>
          <w:b/>
          <w:bCs/>
          <w:spacing w:val="-1"/>
        </w:rPr>
        <w:t>RJEŠENJE</w:t>
      </w:r>
      <w:r w:rsidRPr="00A939D5">
        <w:rPr>
          <w:spacing w:val="-1"/>
        </w:rPr>
        <w:t xml:space="preserve"> ( Klasa: </w:t>
      </w:r>
      <w:proofErr w:type="spellStart"/>
      <w:r w:rsidRPr="00A939D5">
        <w:rPr>
          <w:spacing w:val="-1"/>
        </w:rPr>
        <w:t>UP</w:t>
      </w:r>
      <w:proofErr w:type="spellEnd"/>
      <w:r w:rsidRPr="00A939D5">
        <w:rPr>
          <w:spacing w:val="-1"/>
        </w:rPr>
        <w:t xml:space="preserve">/I-612-08/23-04/0923; </w:t>
      </w:r>
      <w:proofErr w:type="spellStart"/>
      <w:r w:rsidRPr="00A939D5">
        <w:rPr>
          <w:spacing w:val="-1"/>
        </w:rPr>
        <w:t>Urbroj</w:t>
      </w:r>
      <w:proofErr w:type="spellEnd"/>
      <w:r w:rsidRPr="00A939D5">
        <w:rPr>
          <w:spacing w:val="-1"/>
        </w:rPr>
        <w:t>: 532-05-02-15/12-23-2, od 13.</w:t>
      </w:r>
      <w:r>
        <w:rPr>
          <w:spacing w:val="-1"/>
        </w:rPr>
        <w:t xml:space="preserve"> </w:t>
      </w:r>
      <w:r w:rsidRPr="00A939D5">
        <w:rPr>
          <w:spacing w:val="-1"/>
        </w:rPr>
        <w:t xml:space="preserve">travnja 2023), kojim se između ostalih smjernica za predmetne radove, a prije samog početka radova potrebno izvesti </w:t>
      </w:r>
      <w:r w:rsidRPr="00A939D5">
        <w:rPr>
          <w:b/>
          <w:bCs/>
          <w:spacing w:val="-1"/>
        </w:rPr>
        <w:t>sondažna arheološka istraživanja</w:t>
      </w:r>
      <w:r w:rsidRPr="00A939D5">
        <w:rPr>
          <w:spacing w:val="-1"/>
        </w:rPr>
        <w:t xml:space="preserve">, ovisno o čijim rezultatima su moguće izmjene i dopune projekta (Prilog 1. Rješenje Konzervatorskog odjela u Splitu). </w:t>
      </w:r>
    </w:p>
    <w:p w:rsidR="00990211" w:rsidRPr="00DF77DE" w:rsidRDefault="00990211" w:rsidP="00990211">
      <w:pPr>
        <w:pStyle w:val="Tijeloteksta"/>
        <w:numPr>
          <w:ilvl w:val="0"/>
          <w:numId w:val="5"/>
        </w:numPr>
        <w:kinsoku w:val="0"/>
        <w:overflowPunct w:val="0"/>
        <w:ind w:right="431"/>
        <w:jc w:val="both"/>
        <w:rPr>
          <w:b/>
          <w:bCs/>
          <w:spacing w:val="-5"/>
        </w:rPr>
      </w:pPr>
      <w:r w:rsidRPr="00DF77DE">
        <w:rPr>
          <w:b/>
          <w:bCs/>
          <w:spacing w:val="-1"/>
        </w:rPr>
        <w:t xml:space="preserve">OPIS RADOVA </w:t>
      </w:r>
    </w:p>
    <w:p w:rsidR="00990211" w:rsidRPr="00DF77DE" w:rsidRDefault="00990211" w:rsidP="00990211">
      <w:pPr>
        <w:pStyle w:val="Tijeloteksta"/>
        <w:kinsoku w:val="0"/>
        <w:overflowPunct w:val="0"/>
        <w:ind w:right="431"/>
        <w:jc w:val="both"/>
        <w:rPr>
          <w:spacing w:val="-1"/>
        </w:rPr>
      </w:pPr>
      <w:r w:rsidRPr="00DF77DE">
        <w:rPr>
          <w:spacing w:val="-5"/>
        </w:rPr>
        <w:t xml:space="preserve">Zaštitna arheološka istraživanja </w:t>
      </w:r>
      <w:r w:rsidRPr="00DF77DE">
        <w:rPr>
          <w:spacing w:val="-1"/>
        </w:rPr>
        <w:t xml:space="preserve">koja prethode  konzervatorsko – restauratorskim radovima na parteru ispred Dominikanskog samostana Sv. Marije </w:t>
      </w:r>
      <w:proofErr w:type="spellStart"/>
      <w:r w:rsidRPr="00DF77DE">
        <w:rPr>
          <w:spacing w:val="-1"/>
        </w:rPr>
        <w:t>Milosne</w:t>
      </w:r>
      <w:proofErr w:type="spellEnd"/>
      <w:r w:rsidRPr="00DF77DE">
        <w:rPr>
          <w:spacing w:val="-1"/>
        </w:rPr>
        <w:t xml:space="preserve">  na </w:t>
      </w:r>
      <w:proofErr w:type="spellStart"/>
      <w:r w:rsidRPr="00DF77DE">
        <w:rPr>
          <w:spacing w:val="-1"/>
        </w:rPr>
        <w:t>k.č</w:t>
      </w:r>
      <w:proofErr w:type="spellEnd"/>
      <w:r w:rsidRPr="00DF77DE">
        <w:rPr>
          <w:spacing w:val="-1"/>
        </w:rPr>
        <w:t>.*730, K.O. Bol.</w:t>
      </w:r>
    </w:p>
    <w:p w:rsidR="00990211" w:rsidRPr="00DF77DE" w:rsidRDefault="00990211" w:rsidP="00990211">
      <w:pPr>
        <w:pStyle w:val="Tijeloteksta"/>
        <w:kinsoku w:val="0"/>
        <w:overflowPunct w:val="0"/>
        <w:ind w:right="431"/>
        <w:jc w:val="both"/>
        <w:rPr>
          <w:spacing w:val="-1"/>
        </w:rPr>
      </w:pPr>
      <w:r w:rsidRPr="00DF77DE">
        <w:rPr>
          <w:spacing w:val="-1"/>
        </w:rPr>
        <w:lastRenderedPageBreak/>
        <w:t xml:space="preserve">Zaštitna arheološka istraživanja provode se </w:t>
      </w:r>
      <w:r w:rsidRPr="00DF77DE">
        <w:rPr>
          <w:b/>
          <w:bCs/>
          <w:spacing w:val="-1"/>
        </w:rPr>
        <w:t>na cijeloj površini trga</w:t>
      </w:r>
      <w:r w:rsidRPr="00DF77DE">
        <w:rPr>
          <w:spacing w:val="-1"/>
        </w:rPr>
        <w:t xml:space="preserve"> gdje je probnim arheološkim istraživanjima potvrđeno postojanje groblja koje je funkcioniralo od osnivanja samostana 1475. godine do 19. stoljeća kada se formira današnje groblje. Sukladno rezultatima probnog sondažnog istraživanja grobovi se mogu očekivati na cijelom platou između crkve i današnjeg groblja (Prilog 2- Očitovanje Konzervatorskog odjela u Splitu). Prema rezultatima probnih arheoloških istraživanja moguće je očekivati stotinjak grobnih cjelina s mogućnošću  više pojedinačnih ukopa npr. kosturnice ili više ukopa u jednoj grobnoj cjelini (prilog - Preliminarno izvješće). Također mogući su pronalasci eventualno starijih zidanih struktura. Zaštitna arheološka istraživanja treba provesti sukladno Pravilniku o arheološkim istraživanjima.</w:t>
      </w:r>
    </w:p>
    <w:p w:rsidR="00990211" w:rsidRPr="00DF77DE" w:rsidRDefault="00990211" w:rsidP="00990211">
      <w:pPr>
        <w:pStyle w:val="Tijeloteksta"/>
        <w:numPr>
          <w:ilvl w:val="0"/>
          <w:numId w:val="5"/>
        </w:numPr>
        <w:kinsoku w:val="0"/>
        <w:overflowPunct w:val="0"/>
        <w:ind w:right="431"/>
        <w:jc w:val="both"/>
        <w:rPr>
          <w:b/>
          <w:bCs/>
          <w:spacing w:val="-1"/>
        </w:rPr>
      </w:pPr>
      <w:r w:rsidRPr="00DF77DE">
        <w:rPr>
          <w:b/>
          <w:bCs/>
          <w:spacing w:val="-1"/>
        </w:rPr>
        <w:t>PREDMET RADOVA</w:t>
      </w:r>
    </w:p>
    <w:p w:rsidR="00990211" w:rsidRPr="00DF77DE" w:rsidRDefault="00990211" w:rsidP="00990211">
      <w:pPr>
        <w:pStyle w:val="Tijeloteksta"/>
        <w:numPr>
          <w:ilvl w:val="0"/>
          <w:numId w:val="7"/>
        </w:numPr>
        <w:kinsoku w:val="0"/>
        <w:overflowPunct w:val="0"/>
        <w:ind w:right="431"/>
        <w:jc w:val="both"/>
        <w:rPr>
          <w:spacing w:val="-1"/>
        </w:rPr>
      </w:pPr>
      <w:r w:rsidRPr="00DF77DE">
        <w:rPr>
          <w:b/>
          <w:bCs/>
          <w:spacing w:val="-1"/>
        </w:rPr>
        <w:t>Terenski dio sondažnog  arheološkog istraživanja</w:t>
      </w:r>
      <w:r w:rsidRPr="00DF77DE">
        <w:rPr>
          <w:spacing w:val="-1"/>
        </w:rPr>
        <w:t xml:space="preserve"> iz opisa radova. Arheološka istraživanja mogu se obavljati uz pomoć stroja do pojave grobova, starijih zidanih struktura ili intaktnih kulturnih slojeva, nakon čeka arheološka ekipa pristupa čišćenju i ručnom iskopu. Na osnovu probnih istraživanja može se očekivati stotinjak grobnih cjelina.</w:t>
      </w:r>
    </w:p>
    <w:p w:rsidR="00990211" w:rsidRPr="00DF77DE" w:rsidRDefault="00990211" w:rsidP="00990211">
      <w:pPr>
        <w:pStyle w:val="Tijeloteksta"/>
        <w:numPr>
          <w:ilvl w:val="0"/>
          <w:numId w:val="7"/>
        </w:numPr>
        <w:kinsoku w:val="0"/>
        <w:overflowPunct w:val="0"/>
        <w:ind w:right="431"/>
        <w:jc w:val="both"/>
        <w:rPr>
          <w:spacing w:val="-1"/>
        </w:rPr>
      </w:pPr>
      <w:r w:rsidRPr="00DF77DE">
        <w:rPr>
          <w:b/>
          <w:bCs/>
          <w:spacing w:val="-1"/>
        </w:rPr>
        <w:t xml:space="preserve">Antropološka analiza – </w:t>
      </w:r>
      <w:r w:rsidRPr="00DF77DE">
        <w:rPr>
          <w:spacing w:val="-1"/>
        </w:rPr>
        <w:t>Prilikom arheološki istraživanja može se očekivati pronalazak oko 100 grobova. Ljudske ostatke treba antropološki analizirati. Troškovnikom je obuhvaćena analiza kompletnog groblja.</w:t>
      </w:r>
    </w:p>
    <w:p w:rsidR="00990211" w:rsidRPr="00DF77DE" w:rsidRDefault="00990211" w:rsidP="00990211">
      <w:pPr>
        <w:pStyle w:val="Tijeloteksta"/>
        <w:numPr>
          <w:ilvl w:val="0"/>
          <w:numId w:val="7"/>
        </w:numPr>
        <w:kinsoku w:val="0"/>
        <w:overflowPunct w:val="0"/>
        <w:ind w:right="431"/>
        <w:jc w:val="both"/>
        <w:rPr>
          <w:spacing w:val="-1"/>
        </w:rPr>
      </w:pPr>
      <w:r w:rsidRPr="00DF77DE">
        <w:rPr>
          <w:b/>
          <w:bCs/>
          <w:spacing w:val="-1"/>
        </w:rPr>
        <w:t>Primarna obrada pokretnih arheoloških nalaza</w:t>
      </w:r>
      <w:r w:rsidRPr="00DF77DE">
        <w:rPr>
          <w:spacing w:val="-1"/>
        </w:rPr>
        <w:t xml:space="preserve">. Uključuje pranje, čišćenje, fotografiranje te </w:t>
      </w:r>
      <w:proofErr w:type="spellStart"/>
      <w:r w:rsidRPr="00DF77DE">
        <w:rPr>
          <w:spacing w:val="-1"/>
        </w:rPr>
        <w:t>kvantifikacijsku</w:t>
      </w:r>
      <w:proofErr w:type="spellEnd"/>
      <w:r w:rsidRPr="00DF77DE">
        <w:rPr>
          <w:spacing w:val="-1"/>
        </w:rPr>
        <w:t xml:space="preserve"> analizu predmeta po razdobljima.</w:t>
      </w:r>
    </w:p>
    <w:p w:rsidR="00990211" w:rsidRPr="00DF77DE" w:rsidRDefault="00990211" w:rsidP="00990211">
      <w:pPr>
        <w:pStyle w:val="Tijeloteksta"/>
        <w:numPr>
          <w:ilvl w:val="0"/>
          <w:numId w:val="7"/>
        </w:numPr>
        <w:kinsoku w:val="0"/>
        <w:overflowPunct w:val="0"/>
        <w:ind w:right="431"/>
        <w:jc w:val="both"/>
        <w:rPr>
          <w:spacing w:val="-1"/>
        </w:rPr>
      </w:pPr>
      <w:r w:rsidRPr="00DF77DE">
        <w:rPr>
          <w:b/>
          <w:bCs/>
          <w:spacing w:val="-1"/>
        </w:rPr>
        <w:t>Restauraciju metalnih nalaza</w:t>
      </w:r>
      <w:r w:rsidRPr="00DF77DE">
        <w:rPr>
          <w:spacing w:val="-1"/>
        </w:rPr>
        <w:t xml:space="preserve"> prema paušalnoj procjeni oko stotinjak metalnih nalaza koje je potrebno restaurirati, u slučaju iznimno vrijednih nalaza čija restauracija može biti znatno skuplja te je u takvim iznimnim situacijama moguće naknadno izvršiti pravu evaluaciju cijene.</w:t>
      </w:r>
    </w:p>
    <w:p w:rsidR="00990211" w:rsidRPr="00DF77DE" w:rsidRDefault="00990211" w:rsidP="00990211">
      <w:pPr>
        <w:pStyle w:val="Tijeloteksta"/>
        <w:numPr>
          <w:ilvl w:val="0"/>
          <w:numId w:val="7"/>
        </w:numPr>
        <w:kinsoku w:val="0"/>
        <w:overflowPunct w:val="0"/>
        <w:ind w:right="431"/>
        <w:jc w:val="both"/>
        <w:rPr>
          <w:spacing w:val="-1"/>
        </w:rPr>
      </w:pPr>
      <w:r w:rsidRPr="00DF77DE">
        <w:rPr>
          <w:b/>
          <w:bCs/>
          <w:spacing w:val="-1"/>
        </w:rPr>
        <w:t xml:space="preserve">Izrada nacrtne dokumentacije </w:t>
      </w:r>
      <w:r w:rsidRPr="00DF77DE">
        <w:rPr>
          <w:spacing w:val="-1"/>
        </w:rPr>
        <w:t>– potrebno je izraditi nacrtnu dokumentaciju sukladno pravilniku o arheološkim istraživanjima.</w:t>
      </w:r>
    </w:p>
    <w:p w:rsidR="00990211" w:rsidRPr="00DF77DE" w:rsidRDefault="00990211" w:rsidP="00990211">
      <w:pPr>
        <w:pStyle w:val="Tijeloteksta"/>
        <w:numPr>
          <w:ilvl w:val="0"/>
          <w:numId w:val="7"/>
        </w:numPr>
        <w:kinsoku w:val="0"/>
        <w:overflowPunct w:val="0"/>
        <w:ind w:right="431"/>
        <w:jc w:val="both"/>
        <w:rPr>
          <w:spacing w:val="-1"/>
        </w:rPr>
      </w:pPr>
      <w:r w:rsidRPr="00DF77DE">
        <w:rPr>
          <w:b/>
          <w:bCs/>
          <w:spacing w:val="-1"/>
        </w:rPr>
        <w:t>Izrada stručnog izvješća -</w:t>
      </w:r>
      <w:r w:rsidRPr="00DF77DE">
        <w:rPr>
          <w:spacing w:val="-1"/>
        </w:rPr>
        <w:t xml:space="preserve"> Sukladno pravilniku o arheološkim istraživanjima</w:t>
      </w:r>
    </w:p>
    <w:p w:rsidR="00990211" w:rsidRPr="00DF77DE" w:rsidRDefault="00990211" w:rsidP="00990211">
      <w:pPr>
        <w:pStyle w:val="Tijeloteksta"/>
        <w:kinsoku w:val="0"/>
        <w:overflowPunct w:val="0"/>
        <w:ind w:right="431"/>
        <w:jc w:val="both"/>
        <w:rPr>
          <w:i/>
          <w:iCs/>
          <w:spacing w:val="-1"/>
        </w:rPr>
      </w:pPr>
      <w:r w:rsidRPr="00DF77DE">
        <w:rPr>
          <w:b/>
          <w:bCs/>
          <w:i/>
          <w:iCs/>
          <w:spacing w:val="-1"/>
        </w:rPr>
        <w:t xml:space="preserve">Izvođač sondažnih arheoloških istraživanja je  je dužan prije početka radova </w:t>
      </w:r>
      <w:proofErr w:type="spellStart"/>
      <w:r w:rsidRPr="00DF77DE">
        <w:rPr>
          <w:b/>
          <w:bCs/>
          <w:i/>
          <w:iCs/>
          <w:spacing w:val="-1"/>
        </w:rPr>
        <w:t>ishodovati</w:t>
      </w:r>
      <w:proofErr w:type="spellEnd"/>
      <w:r w:rsidRPr="00DF77DE">
        <w:rPr>
          <w:b/>
          <w:bCs/>
          <w:i/>
          <w:iCs/>
          <w:spacing w:val="-1"/>
        </w:rPr>
        <w:t xml:space="preserve"> rješenje kojim se imenovanom izvođaču odobrava provođenje arheoloških istraživanja</w:t>
      </w:r>
    </w:p>
    <w:p w:rsidR="00990211" w:rsidRPr="00DF77DE" w:rsidRDefault="00990211" w:rsidP="00990211">
      <w:pPr>
        <w:pStyle w:val="Tijeloteksta"/>
        <w:kinsoku w:val="0"/>
        <w:overflowPunct w:val="0"/>
        <w:ind w:right="431"/>
        <w:jc w:val="both"/>
        <w:rPr>
          <w:b/>
          <w:bCs/>
          <w:spacing w:val="-1"/>
        </w:rPr>
      </w:pPr>
      <w:r w:rsidRPr="00DF77DE">
        <w:rPr>
          <w:b/>
          <w:bCs/>
          <w:spacing w:val="-1"/>
        </w:rPr>
        <w:t>Obaveze naručitelja:</w:t>
      </w:r>
    </w:p>
    <w:p w:rsidR="00990211" w:rsidRPr="00DF77DE" w:rsidRDefault="00990211" w:rsidP="00990211">
      <w:pPr>
        <w:pStyle w:val="Tijeloteksta"/>
        <w:numPr>
          <w:ilvl w:val="0"/>
          <w:numId w:val="6"/>
        </w:numPr>
        <w:kinsoku w:val="0"/>
        <w:overflowPunct w:val="0"/>
        <w:ind w:right="431"/>
        <w:jc w:val="both"/>
        <w:rPr>
          <w:spacing w:val="-1"/>
        </w:rPr>
      </w:pPr>
      <w:r w:rsidRPr="00DF77DE">
        <w:rPr>
          <w:spacing w:val="-1"/>
        </w:rPr>
        <w:t xml:space="preserve">Uklanjanje gornjeg popločenja </w:t>
      </w:r>
    </w:p>
    <w:p w:rsidR="00990211" w:rsidRPr="00DF77DE" w:rsidRDefault="00990211" w:rsidP="00990211">
      <w:pPr>
        <w:pStyle w:val="Tijeloteksta"/>
        <w:numPr>
          <w:ilvl w:val="0"/>
          <w:numId w:val="6"/>
        </w:numPr>
        <w:kinsoku w:val="0"/>
        <w:overflowPunct w:val="0"/>
        <w:ind w:right="431"/>
        <w:jc w:val="both"/>
        <w:rPr>
          <w:spacing w:val="-1"/>
        </w:rPr>
      </w:pPr>
      <w:r w:rsidRPr="00DF77DE">
        <w:rPr>
          <w:spacing w:val="-1"/>
        </w:rPr>
        <w:t>Bager za strojni iskop (obavezno)  s ravnom žlicom (</w:t>
      </w:r>
      <w:proofErr w:type="spellStart"/>
      <w:r w:rsidRPr="00DF77DE">
        <w:rPr>
          <w:spacing w:val="-1"/>
        </w:rPr>
        <w:t>planirkom</w:t>
      </w:r>
      <w:proofErr w:type="spellEnd"/>
      <w:r w:rsidRPr="00DF77DE">
        <w:rPr>
          <w:spacing w:val="-1"/>
        </w:rPr>
        <w:t xml:space="preserve">), </w:t>
      </w:r>
      <w:proofErr w:type="spellStart"/>
      <w:r w:rsidRPr="00DF77DE">
        <w:rPr>
          <w:spacing w:val="-1"/>
        </w:rPr>
        <w:t>damper</w:t>
      </w:r>
      <w:proofErr w:type="spellEnd"/>
      <w:r w:rsidRPr="00DF77DE">
        <w:rPr>
          <w:spacing w:val="-1"/>
        </w:rPr>
        <w:t xml:space="preserve"> ili kamion za odvoz i dovoz iskopanog zemljanog materijala, te ostalu opremu za strojni iskop, kao i ogradu koja osigurava područje istraživanja.</w:t>
      </w:r>
    </w:p>
    <w:p w:rsidR="00990211" w:rsidRPr="00DF77DE" w:rsidRDefault="00990211" w:rsidP="00990211">
      <w:pPr>
        <w:pStyle w:val="Tijeloteksta"/>
        <w:numPr>
          <w:ilvl w:val="0"/>
          <w:numId w:val="6"/>
        </w:numPr>
        <w:kinsoku w:val="0"/>
        <w:overflowPunct w:val="0"/>
        <w:ind w:right="431"/>
        <w:jc w:val="both"/>
        <w:rPr>
          <w:spacing w:val="-1"/>
        </w:rPr>
      </w:pPr>
      <w:r w:rsidRPr="00DF77DE">
        <w:rPr>
          <w:spacing w:val="-1"/>
        </w:rPr>
        <w:t xml:space="preserve">Nakon preliminarne i antropološke obrade ljudskih kostiju, osigurat će se prostor za odlaganje ljudskih kostiju u mjesnom groblju, kosturnici ili sl. </w:t>
      </w:r>
    </w:p>
    <w:p w:rsidR="005E4E12" w:rsidRDefault="005E4E12" w:rsidP="005E4E12">
      <w:pPr>
        <w:autoSpaceDE w:val="0"/>
        <w:autoSpaceDN w:val="0"/>
        <w:adjustRightInd w:val="0"/>
        <w:rPr>
          <w:rFonts w:ascii="Calibri" w:hAnsi="Calibri"/>
        </w:rPr>
      </w:pPr>
    </w:p>
    <w:p w:rsidR="005E4E12" w:rsidRPr="00491E6A" w:rsidRDefault="00F400C3" w:rsidP="005E4E12">
      <w:pPr>
        <w:jc w:val="both"/>
        <w:rPr>
          <w:b/>
        </w:rPr>
      </w:pPr>
      <w:r>
        <w:t xml:space="preserve">Procijenjena vrijednost nabave: </w:t>
      </w:r>
      <w:r w:rsidR="00990211" w:rsidRPr="00990211">
        <w:rPr>
          <w:b/>
        </w:rPr>
        <w:t>5</w:t>
      </w:r>
      <w:r w:rsidR="00945B02" w:rsidRPr="00945B02">
        <w:rPr>
          <w:b/>
        </w:rPr>
        <w:t>0</w:t>
      </w:r>
      <w:r w:rsidR="005E4E12" w:rsidRPr="00945B02">
        <w:rPr>
          <w:b/>
        </w:rPr>
        <w:t>.</w:t>
      </w:r>
      <w:r w:rsidR="005E4E12" w:rsidRPr="00491E6A">
        <w:rPr>
          <w:b/>
        </w:rPr>
        <w:t>000,00 €</w:t>
      </w:r>
    </w:p>
    <w:p w:rsidR="00F400C3" w:rsidRDefault="00F400C3" w:rsidP="00F400C3">
      <w:pPr>
        <w:jc w:val="both"/>
      </w:pPr>
    </w:p>
    <w:p w:rsidR="00F400C3" w:rsidRPr="00005B97" w:rsidRDefault="00F400C3" w:rsidP="00F400C3">
      <w:pPr>
        <w:jc w:val="both"/>
        <w:rPr>
          <w:b/>
        </w:rPr>
      </w:pPr>
      <w:r w:rsidRPr="00005B97">
        <w:rPr>
          <w:b/>
        </w:rPr>
        <w:t>2. UVJETI NABAVE</w:t>
      </w:r>
    </w:p>
    <w:p w:rsidR="00F400C3" w:rsidRDefault="00F400C3" w:rsidP="00F400C3">
      <w:pPr>
        <w:jc w:val="both"/>
      </w:pPr>
      <w:r>
        <w:t>Vaša ponuda treba ispunjavati sljedeće uvjete:</w:t>
      </w:r>
    </w:p>
    <w:p w:rsidR="00F400C3" w:rsidRDefault="00F400C3" w:rsidP="00F400C3">
      <w:pPr>
        <w:jc w:val="both"/>
      </w:pPr>
      <w:r>
        <w:t xml:space="preserve">- način izvršenja: </w:t>
      </w:r>
      <w:r w:rsidR="00005B97">
        <w:t>odjednom</w:t>
      </w:r>
      <w:r>
        <w:t>,</w:t>
      </w:r>
    </w:p>
    <w:p w:rsidR="00F400C3" w:rsidRDefault="00F400C3" w:rsidP="00F400C3">
      <w:pPr>
        <w:jc w:val="both"/>
      </w:pPr>
      <w:r>
        <w:t xml:space="preserve">- rok izvršenja: </w:t>
      </w:r>
      <w:r w:rsidR="00945B02">
        <w:t>9</w:t>
      </w:r>
      <w:r w:rsidR="005E4E12">
        <w:t>0</w:t>
      </w:r>
      <w:r w:rsidR="001E3B3E">
        <w:t xml:space="preserve"> dana</w:t>
      </w:r>
      <w:r>
        <w:t>,</w:t>
      </w:r>
    </w:p>
    <w:p w:rsidR="00990211" w:rsidRPr="00DF77DE" w:rsidRDefault="00F400C3" w:rsidP="00990211">
      <w:pPr>
        <w:pStyle w:val="Tijeloteksta"/>
        <w:kinsoku w:val="0"/>
        <w:overflowPunct w:val="0"/>
        <w:ind w:right="431"/>
        <w:jc w:val="both"/>
        <w:rPr>
          <w:spacing w:val="-1"/>
        </w:rPr>
      </w:pPr>
      <w:r>
        <w:lastRenderedPageBreak/>
        <w:t>- rok trajanja ugovora:</w:t>
      </w:r>
      <w:r w:rsidR="00990211">
        <w:t xml:space="preserve">  </w:t>
      </w:r>
      <w:r>
        <w:t xml:space="preserve"> </w:t>
      </w:r>
      <w:r w:rsidR="00990211" w:rsidRPr="00DF77DE">
        <w:rPr>
          <w:spacing w:val="-1"/>
        </w:rPr>
        <w:t>Radovi se planiraju obaviti do 31.03.2024. godine</w:t>
      </w:r>
      <w:r w:rsidR="00990211">
        <w:rPr>
          <w:spacing w:val="-1"/>
        </w:rPr>
        <w:t xml:space="preserve">. </w:t>
      </w:r>
      <w:r w:rsidR="00990211" w:rsidRPr="00DF77DE">
        <w:rPr>
          <w:spacing w:val="-1"/>
        </w:rPr>
        <w:t>Predviđeno vrijeme trajanja terenskog dijela arheoloških istraživanja je 35 radnih dana.</w:t>
      </w:r>
      <w:r w:rsidR="00990211">
        <w:rPr>
          <w:spacing w:val="-1"/>
        </w:rPr>
        <w:t xml:space="preserve"> </w:t>
      </w:r>
      <w:r w:rsidR="00990211" w:rsidRPr="00DF77DE">
        <w:rPr>
          <w:spacing w:val="-1"/>
        </w:rPr>
        <w:t>Izrada stručnog izvješća 3 mjeseca od završetka terenskog iskopavanja. (Izrada stručnog izvješća ne smije utjecati na nastavak konzervatorsko restauratorskih radova, tako da se odmah po završetku terenskog dijela istraživanja izradi preliminarno izvješće kako bi nadležni konzervator mogao odrediti daljnje smjernice – odnosno dozvolu za nastavak radova).</w:t>
      </w:r>
    </w:p>
    <w:p w:rsidR="00F400C3" w:rsidRDefault="00F400C3" w:rsidP="00F400C3">
      <w:pPr>
        <w:jc w:val="both"/>
      </w:pPr>
      <w:r>
        <w:t xml:space="preserve">- rok valjanosti ponude: </w:t>
      </w:r>
      <w:r w:rsidR="00005B97">
        <w:t>90 dana</w:t>
      </w:r>
      <w:r>
        <w:t>,</w:t>
      </w:r>
    </w:p>
    <w:p w:rsidR="00F400C3" w:rsidRDefault="00F400C3" w:rsidP="00F400C3">
      <w:pPr>
        <w:jc w:val="both"/>
      </w:pPr>
      <w:r>
        <w:t xml:space="preserve">- mjesto izvršenja: Općina Bol, </w:t>
      </w:r>
      <w:r w:rsidR="006A3274">
        <w:t>D</w:t>
      </w:r>
      <w:r w:rsidR="00945B02">
        <w:t>ominikanski samostan</w:t>
      </w:r>
      <w:r>
        <w:t>,</w:t>
      </w:r>
    </w:p>
    <w:p w:rsidR="00F400C3" w:rsidRDefault="00F400C3" w:rsidP="00F400C3">
      <w:pPr>
        <w:jc w:val="both"/>
      </w:pPr>
      <w:r>
        <w:t xml:space="preserve">- rok, način i uvjeti plaćanja: </w:t>
      </w:r>
      <w:r w:rsidR="00945B02">
        <w:t>3</w:t>
      </w:r>
      <w:r>
        <w:t xml:space="preserve">0 % nakon zaključenja ugovora, </w:t>
      </w:r>
      <w:r w:rsidR="00945B02">
        <w:t>7</w:t>
      </w:r>
      <w:r>
        <w:t xml:space="preserve">0 %  u roku od 15 dana od dana izvršenja radova,  račun se ispostavlja na adresu Naručitelja: Općina </w:t>
      </w:r>
      <w:r w:rsidR="007B3B05">
        <w:t>B</w:t>
      </w:r>
      <w:r>
        <w:t xml:space="preserve">ol, Loža 15, 21420 Bol, s naznakom "Račun za predmet nabave: </w:t>
      </w:r>
      <w:r w:rsidR="00945B02" w:rsidRPr="00A939D5">
        <w:t xml:space="preserve">SONDAŽNA ARHEOLOŠKA ISTRAŽIVANJA  KOJA PRETHODE KONZERVATORSKO – RESTAURATORSKIM RADOVIMA NA PARTERU ISPRED DOMINIKANSKOG SAMOSTANA SV. MARIJE </w:t>
      </w:r>
      <w:proofErr w:type="spellStart"/>
      <w:r w:rsidR="00945B02" w:rsidRPr="00A939D5">
        <w:t>MILOSNE</w:t>
      </w:r>
      <w:proofErr w:type="spellEnd"/>
      <w:r w:rsidR="00945B02" w:rsidRPr="00A939D5">
        <w:t xml:space="preserve"> U BOLU</w:t>
      </w:r>
      <w:r w:rsidR="00945B02">
        <w:t>.</w:t>
      </w:r>
      <w:r>
        <w:t>",</w:t>
      </w:r>
    </w:p>
    <w:p w:rsidR="00F400C3" w:rsidRDefault="00F400C3" w:rsidP="00F400C3">
      <w:pPr>
        <w:jc w:val="both"/>
      </w:pPr>
      <w:r>
        <w:t>- cijena ponude: u cijenu ponude bez PDV-a uračunavaju se svi troškovi i popusti ponuditelja;</w:t>
      </w:r>
    </w:p>
    <w:p w:rsidR="00F400C3" w:rsidRDefault="00F400C3" w:rsidP="00F400C3">
      <w:pPr>
        <w:jc w:val="both"/>
      </w:pPr>
      <w:r>
        <w:t>cijenu ponude potrebno je prikazati na način da se iskaže redom; cijena ponude bez PDV-a, iznos PDV-a, cijena ponude s PDV-om,</w:t>
      </w:r>
    </w:p>
    <w:p w:rsidR="00F400C3" w:rsidRDefault="00F400C3" w:rsidP="00F400C3">
      <w:pPr>
        <w:jc w:val="both"/>
      </w:pPr>
      <w:r>
        <w:t>- kriterij za odabir ponude: (uz obavezu ispunjenja svih gore navedenih uvjeta i zahtjeva) najniža cijena,</w:t>
      </w:r>
    </w:p>
    <w:p w:rsidR="000F1717" w:rsidRDefault="000F1717" w:rsidP="00F400C3">
      <w:pPr>
        <w:jc w:val="both"/>
      </w:pPr>
    </w:p>
    <w:p w:rsidR="00F400C3" w:rsidRPr="00945B02" w:rsidRDefault="00F400C3" w:rsidP="00F400C3">
      <w:pPr>
        <w:jc w:val="both"/>
        <w:rPr>
          <w:b/>
        </w:rPr>
      </w:pPr>
      <w:r w:rsidRPr="00945B02">
        <w:rPr>
          <w:b/>
        </w:rPr>
        <w:t>- dokazi sposobnosti :</w:t>
      </w:r>
    </w:p>
    <w:p w:rsidR="00F400C3" w:rsidRPr="007C71EA" w:rsidRDefault="00F400C3" w:rsidP="00F400C3">
      <w:pPr>
        <w:ind w:left="6"/>
        <w:jc w:val="both"/>
        <w:rPr>
          <w:sz w:val="22"/>
          <w:szCs w:val="22"/>
        </w:rPr>
      </w:pPr>
      <w:r w:rsidRPr="007C71EA">
        <w:rPr>
          <w:sz w:val="22"/>
          <w:szCs w:val="22"/>
        </w:rPr>
        <w:t>- dokaz o upisu u sudski, obrtni, strukovni ili drugi odgovarajući registar,</w:t>
      </w:r>
    </w:p>
    <w:p w:rsidR="00F400C3" w:rsidRPr="007C71EA" w:rsidRDefault="00F400C3" w:rsidP="00F400C3">
      <w:pPr>
        <w:ind w:left="6"/>
        <w:jc w:val="both"/>
        <w:rPr>
          <w:sz w:val="22"/>
          <w:szCs w:val="22"/>
        </w:rPr>
      </w:pPr>
      <w:r w:rsidRPr="007C71EA">
        <w:rPr>
          <w:sz w:val="22"/>
          <w:szCs w:val="22"/>
        </w:rPr>
        <w:t>- račun dobiti i gubitka, odnosno odgovarajući financijski izvještaj za 20</w:t>
      </w:r>
      <w:r>
        <w:rPr>
          <w:sz w:val="22"/>
          <w:szCs w:val="22"/>
        </w:rPr>
        <w:t>21</w:t>
      </w:r>
      <w:r w:rsidRPr="007C71EA">
        <w:rPr>
          <w:sz w:val="22"/>
          <w:szCs w:val="22"/>
        </w:rPr>
        <w:t>. ili 20</w:t>
      </w:r>
      <w:r>
        <w:rPr>
          <w:sz w:val="22"/>
          <w:szCs w:val="22"/>
        </w:rPr>
        <w:t>22</w:t>
      </w:r>
      <w:r w:rsidRPr="007C71EA">
        <w:rPr>
          <w:sz w:val="22"/>
          <w:szCs w:val="22"/>
        </w:rPr>
        <w:t>. godinu,</w:t>
      </w:r>
    </w:p>
    <w:p w:rsidR="00F400C3" w:rsidRPr="007C71EA" w:rsidRDefault="00F400C3" w:rsidP="00F400C3">
      <w:pPr>
        <w:pStyle w:val="Style12"/>
        <w:widowControl/>
        <w:tabs>
          <w:tab w:val="left" w:pos="432"/>
        </w:tabs>
        <w:spacing w:line="274" w:lineRule="exact"/>
        <w:ind w:left="5" w:right="14"/>
        <w:rPr>
          <w:rStyle w:val="FontStyle19"/>
        </w:rPr>
      </w:pPr>
      <w:r w:rsidRPr="007C71EA">
        <w:rPr>
          <w:rStyle w:val="FontStyle19"/>
        </w:rPr>
        <w:t>-p</w:t>
      </w:r>
      <w:r w:rsidR="00067CAF">
        <w:rPr>
          <w:rStyle w:val="FontStyle20"/>
          <w:b w:val="0"/>
        </w:rPr>
        <w:t>otvrda P</w:t>
      </w:r>
      <w:r w:rsidRPr="007C71EA">
        <w:rPr>
          <w:rStyle w:val="FontStyle20"/>
          <w:b w:val="0"/>
        </w:rPr>
        <w:t xml:space="preserve">orezne uprave o stanju duga </w:t>
      </w:r>
      <w:r w:rsidRPr="007C71EA">
        <w:rPr>
          <w:rStyle w:val="FontStyle19"/>
        </w:rPr>
        <w:t>ili istovrijedna isprava nadležnih tijela zemlje sjedišta gospodarskih subjekata,</w:t>
      </w:r>
    </w:p>
    <w:p w:rsidR="00945B02" w:rsidRDefault="00F400C3" w:rsidP="00945B02">
      <w:pPr>
        <w:pStyle w:val="Style12"/>
        <w:tabs>
          <w:tab w:val="left" w:pos="432"/>
        </w:tabs>
        <w:spacing w:line="274" w:lineRule="exact"/>
        <w:ind w:left="5" w:right="14"/>
        <w:rPr>
          <w:rStyle w:val="FontStyle20"/>
          <w:b w:val="0"/>
        </w:rPr>
      </w:pPr>
      <w:r w:rsidRPr="007C71EA">
        <w:rPr>
          <w:rStyle w:val="FontStyle20"/>
          <w:b w:val="0"/>
        </w:rPr>
        <w:t xml:space="preserve">- </w:t>
      </w:r>
      <w:r w:rsidR="00945B02" w:rsidRPr="007C71EA">
        <w:rPr>
          <w:rStyle w:val="FontStyle20"/>
          <w:b w:val="0"/>
        </w:rPr>
        <w:t>popis značajnih usluga sličnog karaktera</w:t>
      </w:r>
      <w:r w:rsidR="00945B02">
        <w:rPr>
          <w:rStyle w:val="FontStyle20"/>
          <w:b w:val="0"/>
        </w:rPr>
        <w:t xml:space="preserve"> - </w:t>
      </w:r>
      <w:r w:rsidR="00945B02" w:rsidRPr="00945B02">
        <w:rPr>
          <w:rStyle w:val="FontStyle20"/>
          <w:b w:val="0"/>
        </w:rPr>
        <w:t>Gospodarski subjekt Popisom radova mora dokazati iskustvo u izvođenju radova istih ili sličnih predmetu ove nabave, izvršenih u godini u kojoj je započeo postupak nabave i tijekom 10 (deset) go</w:t>
      </w:r>
      <w:r w:rsidR="00945B02">
        <w:rPr>
          <w:rStyle w:val="FontStyle20"/>
          <w:b w:val="0"/>
        </w:rPr>
        <w:t>dina koje prethode toj godini -</w:t>
      </w:r>
      <w:r w:rsidR="00945B02" w:rsidRPr="00945B02">
        <w:rPr>
          <w:rStyle w:val="FontStyle20"/>
          <w:b w:val="0"/>
        </w:rPr>
        <w:tab/>
        <w:t xml:space="preserve"> 5 radova za arheološka istraživanja</w:t>
      </w:r>
    </w:p>
    <w:p w:rsidR="00F400C3" w:rsidRPr="007C71EA" w:rsidRDefault="00F400C3" w:rsidP="00F400C3">
      <w:pPr>
        <w:pStyle w:val="Style12"/>
        <w:widowControl/>
        <w:tabs>
          <w:tab w:val="left" w:pos="432"/>
        </w:tabs>
        <w:spacing w:line="274" w:lineRule="exact"/>
        <w:ind w:left="5" w:right="14"/>
        <w:rPr>
          <w:rStyle w:val="FontStyle20"/>
          <w:b w:val="0"/>
        </w:rPr>
      </w:pPr>
    </w:p>
    <w:p w:rsidR="00F400C3" w:rsidRPr="007C71EA" w:rsidRDefault="00F400C3" w:rsidP="00F400C3">
      <w:pPr>
        <w:pStyle w:val="Style8"/>
        <w:widowControl/>
        <w:spacing w:before="34"/>
        <w:ind w:right="10"/>
        <w:rPr>
          <w:rStyle w:val="FontStyle20"/>
          <w:b w:val="0"/>
        </w:rPr>
      </w:pPr>
      <w:r w:rsidRPr="007C71EA">
        <w:rPr>
          <w:rStyle w:val="FontStyle20"/>
          <w:b w:val="0"/>
        </w:rPr>
        <w:t>Sve dokaze o sposobnosti ponuditelji su obvezni dostaviti u izvorniku ili  presliku.</w:t>
      </w:r>
    </w:p>
    <w:p w:rsidR="00F400C3" w:rsidRPr="007C71EA" w:rsidRDefault="00F400C3" w:rsidP="00F400C3">
      <w:pPr>
        <w:pStyle w:val="Style8"/>
        <w:widowControl/>
        <w:spacing w:line="240" w:lineRule="exact"/>
        <w:ind w:left="187" w:right="14"/>
        <w:rPr>
          <w:sz w:val="20"/>
          <w:szCs w:val="20"/>
        </w:rPr>
      </w:pPr>
    </w:p>
    <w:p w:rsidR="00F400C3" w:rsidRPr="007C71EA" w:rsidRDefault="00F400C3" w:rsidP="00F400C3">
      <w:pPr>
        <w:pStyle w:val="Style8"/>
        <w:widowControl/>
        <w:spacing w:before="34" w:line="274" w:lineRule="exact"/>
        <w:ind w:right="14"/>
        <w:rPr>
          <w:rStyle w:val="FontStyle20"/>
          <w:b w:val="0"/>
        </w:rPr>
      </w:pPr>
      <w:r w:rsidRPr="007C71EA">
        <w:rPr>
          <w:rStyle w:val="FontStyle20"/>
          <w:b w:val="0"/>
        </w:rPr>
        <w:t>Sve izjave koje ponuditelj prilaže ponudi također moraju biti ovjerene pečatom ponuditelja i potpisane od strane ovlaštene osobe ponuditelja.</w:t>
      </w:r>
    </w:p>
    <w:p w:rsidR="00F400C3" w:rsidRDefault="00F400C3" w:rsidP="00F400C3">
      <w:pPr>
        <w:jc w:val="both"/>
      </w:pPr>
    </w:p>
    <w:p w:rsidR="00F400C3" w:rsidRPr="00005B97" w:rsidRDefault="00F400C3" w:rsidP="00F400C3">
      <w:pPr>
        <w:jc w:val="both"/>
        <w:rPr>
          <w:b/>
        </w:rPr>
      </w:pPr>
      <w:r w:rsidRPr="00005B97">
        <w:rPr>
          <w:b/>
        </w:rPr>
        <w:t>3. SASTAVNI DIJELOVI PONUDE</w:t>
      </w:r>
    </w:p>
    <w:p w:rsidR="00F400C3" w:rsidRDefault="00F400C3" w:rsidP="00F400C3">
      <w:pPr>
        <w:jc w:val="both"/>
      </w:pPr>
      <w:r>
        <w:t>Ponuda treba sadržavati:</w:t>
      </w:r>
    </w:p>
    <w:p w:rsidR="00F400C3" w:rsidRDefault="00F400C3" w:rsidP="00F400C3">
      <w:pPr>
        <w:jc w:val="both"/>
      </w:pPr>
      <w:r>
        <w:t>- Ponudbeni list (ispunjen i potpisan od strane ponuditelja)</w:t>
      </w:r>
    </w:p>
    <w:p w:rsidR="00F400C3" w:rsidRDefault="00F400C3" w:rsidP="00F400C3">
      <w:pPr>
        <w:jc w:val="both"/>
      </w:pPr>
      <w:r>
        <w:t>- Troškovnik (ispunjen i potpisan od strane ponuditelja)</w:t>
      </w:r>
    </w:p>
    <w:p w:rsidR="00F400C3" w:rsidRDefault="00F400C3" w:rsidP="00F400C3">
      <w:pPr>
        <w:jc w:val="both"/>
      </w:pPr>
      <w:r>
        <w:t>- Dokazi (traženi dokumenti)</w:t>
      </w:r>
    </w:p>
    <w:p w:rsidR="00F400C3" w:rsidRDefault="00F400C3" w:rsidP="00F400C3">
      <w:pPr>
        <w:jc w:val="both"/>
      </w:pPr>
    </w:p>
    <w:p w:rsidR="00F400C3" w:rsidRPr="00005B97" w:rsidRDefault="00F400C3" w:rsidP="00F400C3">
      <w:pPr>
        <w:jc w:val="both"/>
        <w:rPr>
          <w:b/>
        </w:rPr>
      </w:pPr>
      <w:r w:rsidRPr="00005B97">
        <w:rPr>
          <w:b/>
        </w:rPr>
        <w:t>4. NAČIN DOSTAVE PONUDE</w:t>
      </w:r>
    </w:p>
    <w:p w:rsidR="00F400C3" w:rsidRDefault="00F400C3" w:rsidP="00F400C3">
      <w:pPr>
        <w:jc w:val="both"/>
      </w:pPr>
      <w:r>
        <w:t>Ponuda se dostavlja na Ponudbenom listu i Troškovniku iz dijela II. ovog Poziva, a koje je potrebno dostaviti ispunjene i potpisane od strane ovlaštene osobe ponuditelja. Naručitelj neće</w:t>
      </w:r>
    </w:p>
    <w:p w:rsidR="00F400C3" w:rsidRDefault="00F400C3" w:rsidP="00F400C3">
      <w:pPr>
        <w:jc w:val="both"/>
      </w:pPr>
      <w:r>
        <w:t>prihvatiti ponudu koja ne ispunjava uvjete i zahtjeve vezane uz predmet nabave iz ovog  Poziva.</w:t>
      </w:r>
    </w:p>
    <w:p w:rsidR="00F400C3" w:rsidRDefault="00F400C3" w:rsidP="00F400C3">
      <w:pPr>
        <w:jc w:val="both"/>
      </w:pPr>
      <w:r>
        <w:t>Molimo da Vašu ponudu dostavite:</w:t>
      </w:r>
    </w:p>
    <w:p w:rsidR="00F400C3" w:rsidRPr="002E43F4" w:rsidRDefault="00F400C3" w:rsidP="00F400C3">
      <w:pPr>
        <w:jc w:val="both"/>
      </w:pPr>
      <w:r>
        <w:t xml:space="preserve">- rok za dostavu ponude: </w:t>
      </w:r>
      <w:r w:rsidR="00990211" w:rsidRPr="00990211">
        <w:rPr>
          <w:b/>
        </w:rPr>
        <w:t>1</w:t>
      </w:r>
      <w:r w:rsidR="002911A9">
        <w:rPr>
          <w:b/>
        </w:rPr>
        <w:t>8</w:t>
      </w:r>
      <w:r w:rsidRPr="00945B02">
        <w:rPr>
          <w:rStyle w:val="FontStyle19"/>
          <w:b/>
        </w:rPr>
        <w:t>.</w:t>
      </w:r>
      <w:r w:rsidR="00990211">
        <w:rPr>
          <w:rStyle w:val="FontStyle19"/>
          <w:b/>
        </w:rPr>
        <w:t xml:space="preserve"> prosinca</w:t>
      </w:r>
      <w:r w:rsidRPr="002E43F4">
        <w:rPr>
          <w:rStyle w:val="FontStyle19"/>
          <w:b/>
        </w:rPr>
        <w:t xml:space="preserve"> </w:t>
      </w:r>
      <w:r w:rsidRPr="002E43F4">
        <w:rPr>
          <w:rStyle w:val="FontStyle20"/>
          <w:b w:val="0"/>
        </w:rPr>
        <w:t xml:space="preserve"> </w:t>
      </w:r>
      <w:r w:rsidRPr="002E43F4">
        <w:rPr>
          <w:rStyle w:val="FontStyle20"/>
        </w:rPr>
        <w:t>20</w:t>
      </w:r>
      <w:r>
        <w:rPr>
          <w:rStyle w:val="FontStyle20"/>
        </w:rPr>
        <w:t>23</w:t>
      </w:r>
      <w:r w:rsidRPr="002E43F4">
        <w:rPr>
          <w:rStyle w:val="FontStyle20"/>
        </w:rPr>
        <w:t>. godine</w:t>
      </w:r>
      <w:r w:rsidRPr="002E43F4">
        <w:t xml:space="preserve"> do 11.</w:t>
      </w:r>
      <w:r w:rsidR="001E3B3E">
        <w:t>0</w:t>
      </w:r>
      <w:r w:rsidRPr="002E43F4">
        <w:t>0 sati</w:t>
      </w:r>
    </w:p>
    <w:p w:rsidR="00F400C3" w:rsidRDefault="00F400C3" w:rsidP="00F400C3">
      <w:pPr>
        <w:jc w:val="both"/>
      </w:pPr>
      <w:r>
        <w:t xml:space="preserve">- način dostave ponude: osobno na protokol ili poštom preporučeno </w:t>
      </w:r>
    </w:p>
    <w:p w:rsidR="00F400C3" w:rsidRDefault="00F400C3" w:rsidP="00F400C3">
      <w:pPr>
        <w:jc w:val="both"/>
      </w:pPr>
      <w:r>
        <w:t>- mjesto dostave ponude: Općina Bol, Loža 15, 21420 Bol</w:t>
      </w:r>
    </w:p>
    <w:p w:rsidR="00F400C3" w:rsidRDefault="00F400C3" w:rsidP="00F400C3">
      <w:pPr>
        <w:jc w:val="both"/>
      </w:pPr>
      <w:r>
        <w:t>Mjesto, vrijeme i datum otvaranje ponuda te način otvaranja ponuda:</w:t>
      </w:r>
    </w:p>
    <w:p w:rsidR="00F400C3" w:rsidRPr="0022627D" w:rsidRDefault="00F400C3" w:rsidP="00F400C3">
      <w:pPr>
        <w:jc w:val="both"/>
        <w:rPr>
          <w:b/>
        </w:rPr>
      </w:pPr>
      <w:r w:rsidRPr="0022627D">
        <w:rPr>
          <w:b/>
        </w:rPr>
        <w:lastRenderedPageBreak/>
        <w:t>Javno otvaranje ponuda u uredu Općine Bol, dana</w:t>
      </w:r>
      <w:r>
        <w:rPr>
          <w:b/>
        </w:rPr>
        <w:t xml:space="preserve"> </w:t>
      </w:r>
      <w:r w:rsidR="00990211">
        <w:rPr>
          <w:b/>
        </w:rPr>
        <w:t>1</w:t>
      </w:r>
      <w:r w:rsidR="002911A9">
        <w:rPr>
          <w:b/>
        </w:rPr>
        <w:t>8</w:t>
      </w:r>
      <w:r w:rsidRPr="0022627D">
        <w:rPr>
          <w:b/>
        </w:rPr>
        <w:t xml:space="preserve">. </w:t>
      </w:r>
      <w:r w:rsidR="00945B02">
        <w:rPr>
          <w:b/>
        </w:rPr>
        <w:t>kolovoza</w:t>
      </w:r>
      <w:r w:rsidRPr="0022627D">
        <w:rPr>
          <w:b/>
        </w:rPr>
        <w:t xml:space="preserve"> 20</w:t>
      </w:r>
      <w:r>
        <w:rPr>
          <w:b/>
        </w:rPr>
        <w:t>23</w:t>
      </w:r>
      <w:r w:rsidRPr="0022627D">
        <w:rPr>
          <w:b/>
        </w:rPr>
        <w:t>. godine u 11.</w:t>
      </w:r>
      <w:r w:rsidR="001E3B3E">
        <w:rPr>
          <w:b/>
        </w:rPr>
        <w:t>0</w:t>
      </w:r>
      <w:r w:rsidRPr="0022627D">
        <w:rPr>
          <w:b/>
        </w:rPr>
        <w:t>0 sati</w:t>
      </w:r>
      <w:r>
        <w:rPr>
          <w:b/>
        </w:rPr>
        <w:t>.</w:t>
      </w:r>
    </w:p>
    <w:p w:rsidR="00F400C3" w:rsidRDefault="00F400C3" w:rsidP="00F400C3">
      <w:pPr>
        <w:jc w:val="both"/>
      </w:pPr>
    </w:p>
    <w:p w:rsidR="00F400C3" w:rsidRPr="00005B97" w:rsidRDefault="00F400C3" w:rsidP="00F400C3">
      <w:pPr>
        <w:jc w:val="both"/>
        <w:rPr>
          <w:b/>
        </w:rPr>
      </w:pPr>
      <w:r w:rsidRPr="00005B97">
        <w:rPr>
          <w:b/>
        </w:rPr>
        <w:t>5. OSTALO</w:t>
      </w:r>
    </w:p>
    <w:p w:rsidR="00F400C3" w:rsidRDefault="00F400C3" w:rsidP="00F400C3">
      <w:pPr>
        <w:jc w:val="both"/>
      </w:pPr>
      <w:r>
        <w:t xml:space="preserve">Obavijesti u vezi predmeta nabave: </w:t>
      </w:r>
      <w:r w:rsidR="00005B97" w:rsidRPr="00005B97">
        <w:t>Alenk</w:t>
      </w:r>
      <w:r w:rsidR="00005B97">
        <w:t>a</w:t>
      </w:r>
      <w:r w:rsidR="00005B97" w:rsidRPr="00005B97">
        <w:t xml:space="preserve"> </w:t>
      </w:r>
      <w:proofErr w:type="spellStart"/>
      <w:r w:rsidR="00005B97" w:rsidRPr="00005B97">
        <w:t>Kojdić</w:t>
      </w:r>
      <w:proofErr w:type="spellEnd"/>
      <w:r w:rsidR="00005B97" w:rsidRPr="00005B97">
        <w:t xml:space="preserve"> – referentic</w:t>
      </w:r>
      <w:r w:rsidR="00005B97">
        <w:t>a</w:t>
      </w:r>
      <w:r w:rsidR="00005B97" w:rsidRPr="00005B97">
        <w:t xml:space="preserve"> za tehničke poslove i komunalne djelatnosti </w:t>
      </w:r>
      <w:proofErr w:type="spellStart"/>
      <w:r w:rsidR="00005B97" w:rsidRPr="00005B97">
        <w:t>JUO</w:t>
      </w:r>
      <w:proofErr w:type="spellEnd"/>
      <w:r w:rsidR="00005B97" w:rsidRPr="00005B97">
        <w:t xml:space="preserve"> Bol  (tel. 021/ 717 040).</w:t>
      </w:r>
    </w:p>
    <w:p w:rsidR="00F400C3" w:rsidRDefault="00F400C3" w:rsidP="00F400C3">
      <w:pPr>
        <w:jc w:val="both"/>
      </w:pPr>
      <w:r>
        <w:t xml:space="preserve">Obavijesti o rezultatima: Pisanu obavijest o rezultatima nabave Naručitelj će dostaviti ponuditelju u roku od </w:t>
      </w:r>
      <w:r w:rsidR="00005B97">
        <w:t xml:space="preserve">10 </w:t>
      </w:r>
      <w:r>
        <w:t>dana od dana isteka roka za dostavu ponuda.</w:t>
      </w:r>
    </w:p>
    <w:p w:rsidR="00F400C3" w:rsidRDefault="00F400C3" w:rsidP="00F400C3">
      <w:pPr>
        <w:jc w:val="both"/>
      </w:pPr>
    </w:p>
    <w:p w:rsidR="00F400C3" w:rsidRDefault="00F400C3" w:rsidP="00F400C3">
      <w:pPr>
        <w:ind w:left="4248" w:firstLine="708"/>
        <w:jc w:val="both"/>
      </w:pPr>
      <w:r>
        <w:t>OPĆINA BOL</w:t>
      </w:r>
    </w:p>
    <w:p w:rsidR="00F400C3" w:rsidRDefault="00F400C3" w:rsidP="00F400C3">
      <w:pPr>
        <w:jc w:val="both"/>
      </w:pPr>
    </w:p>
    <w:p w:rsidR="00F400C3" w:rsidRPr="00990211" w:rsidRDefault="00F400C3" w:rsidP="00F400C3">
      <w:pPr>
        <w:ind w:left="4248" w:firstLine="708"/>
        <w:jc w:val="both"/>
        <w:rPr>
          <w:b/>
        </w:rPr>
      </w:pPr>
      <w:r>
        <w:t xml:space="preserve">  </w:t>
      </w:r>
      <w:r w:rsidRPr="00990211">
        <w:rPr>
          <w:b/>
        </w:rPr>
        <w:t>Pročelnik:</w:t>
      </w:r>
    </w:p>
    <w:p w:rsidR="007641A4" w:rsidRPr="00990211" w:rsidRDefault="00005B97" w:rsidP="000F1717">
      <w:pPr>
        <w:ind w:left="4248" w:firstLine="708"/>
        <w:jc w:val="both"/>
        <w:rPr>
          <w:b/>
        </w:rPr>
      </w:pPr>
      <w:r w:rsidRPr="00990211">
        <w:rPr>
          <w:b/>
        </w:rPr>
        <w:t>Stipe Karmelić</w:t>
      </w:r>
      <w:bookmarkStart w:id="0" w:name="_GoBack"/>
      <w:bookmarkEnd w:id="0"/>
    </w:p>
    <w:sectPr w:rsidR="007641A4" w:rsidRPr="00990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5806"/>
    <w:multiLevelType w:val="hybridMultilevel"/>
    <w:tmpl w:val="4C82A4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E3716F"/>
    <w:multiLevelType w:val="hybridMultilevel"/>
    <w:tmpl w:val="A538CD2E"/>
    <w:lvl w:ilvl="0" w:tplc="CFA81F86">
      <w:start w:val="1"/>
      <w:numFmt w:val="decimal"/>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15:restartNumberingAfterBreak="0">
    <w:nsid w:val="246E502A"/>
    <w:multiLevelType w:val="hybridMultilevel"/>
    <w:tmpl w:val="E730A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3D5801"/>
    <w:multiLevelType w:val="hybridMultilevel"/>
    <w:tmpl w:val="CECAB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2C81812"/>
    <w:multiLevelType w:val="hybridMultilevel"/>
    <w:tmpl w:val="49829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0D0363"/>
    <w:multiLevelType w:val="hybridMultilevel"/>
    <w:tmpl w:val="07E4E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915774"/>
    <w:multiLevelType w:val="hybridMultilevel"/>
    <w:tmpl w:val="035A0E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DE85B0A"/>
    <w:multiLevelType w:val="hybridMultilevel"/>
    <w:tmpl w:val="5EE854B8"/>
    <w:lvl w:ilvl="0" w:tplc="E436AC88">
      <w:start w:val="2"/>
      <w:numFmt w:val="bullet"/>
      <w:lvlText w:val="-"/>
      <w:lvlJc w:val="left"/>
      <w:pPr>
        <w:ind w:left="643"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15034"/>
    <w:multiLevelType w:val="hybridMultilevel"/>
    <w:tmpl w:val="37FC0F18"/>
    <w:lvl w:ilvl="0" w:tplc="AD4CE26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C3"/>
    <w:rsid w:val="00005B97"/>
    <w:rsid w:val="00054AFD"/>
    <w:rsid w:val="00067CAF"/>
    <w:rsid w:val="000F1717"/>
    <w:rsid w:val="001E3B3E"/>
    <w:rsid w:val="002911A9"/>
    <w:rsid w:val="00342B95"/>
    <w:rsid w:val="00491E6A"/>
    <w:rsid w:val="004F0000"/>
    <w:rsid w:val="005171BE"/>
    <w:rsid w:val="00535918"/>
    <w:rsid w:val="005833A9"/>
    <w:rsid w:val="005D5F68"/>
    <w:rsid w:val="005E4E12"/>
    <w:rsid w:val="006937AE"/>
    <w:rsid w:val="006945A6"/>
    <w:rsid w:val="006A3274"/>
    <w:rsid w:val="00741951"/>
    <w:rsid w:val="00756B06"/>
    <w:rsid w:val="007641A4"/>
    <w:rsid w:val="007B3B05"/>
    <w:rsid w:val="007D32E0"/>
    <w:rsid w:val="00804389"/>
    <w:rsid w:val="008C23D0"/>
    <w:rsid w:val="00913A48"/>
    <w:rsid w:val="00945B02"/>
    <w:rsid w:val="00990211"/>
    <w:rsid w:val="00991AA5"/>
    <w:rsid w:val="00A008C9"/>
    <w:rsid w:val="00A152A2"/>
    <w:rsid w:val="00A64FDA"/>
    <w:rsid w:val="00A67D09"/>
    <w:rsid w:val="00A72DFE"/>
    <w:rsid w:val="00AA6FAA"/>
    <w:rsid w:val="00AE6094"/>
    <w:rsid w:val="00BD36A8"/>
    <w:rsid w:val="00C119D8"/>
    <w:rsid w:val="00D65B51"/>
    <w:rsid w:val="00D8453B"/>
    <w:rsid w:val="00DD1D48"/>
    <w:rsid w:val="00DE4F55"/>
    <w:rsid w:val="00E82773"/>
    <w:rsid w:val="00ED5AA0"/>
    <w:rsid w:val="00EE478D"/>
    <w:rsid w:val="00F400C3"/>
    <w:rsid w:val="00FE2B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76C01-2A47-4CAF-86BF-91693E3C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C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400C3"/>
    <w:pPr>
      <w:spacing w:after="160" w:line="256" w:lineRule="auto"/>
      <w:ind w:left="720"/>
      <w:contextualSpacing/>
    </w:pPr>
    <w:rPr>
      <w:rFonts w:ascii="Calibri" w:eastAsia="Calibri" w:hAnsi="Calibri"/>
      <w:sz w:val="22"/>
      <w:szCs w:val="22"/>
      <w:lang w:eastAsia="en-US"/>
    </w:rPr>
  </w:style>
  <w:style w:type="character" w:customStyle="1" w:styleId="FontStyle20">
    <w:name w:val="Font Style20"/>
    <w:rsid w:val="00F400C3"/>
    <w:rPr>
      <w:rFonts w:ascii="Times New Roman" w:hAnsi="Times New Roman" w:cs="Times New Roman"/>
      <w:b/>
      <w:bCs/>
      <w:sz w:val="22"/>
      <w:szCs w:val="22"/>
    </w:rPr>
  </w:style>
  <w:style w:type="character" w:customStyle="1" w:styleId="FontStyle19">
    <w:name w:val="Font Style19"/>
    <w:rsid w:val="00F400C3"/>
    <w:rPr>
      <w:rFonts w:ascii="Times New Roman" w:hAnsi="Times New Roman" w:cs="Times New Roman"/>
      <w:sz w:val="22"/>
      <w:szCs w:val="22"/>
    </w:rPr>
  </w:style>
  <w:style w:type="paragraph" w:customStyle="1" w:styleId="Style12">
    <w:name w:val="Style12"/>
    <w:basedOn w:val="Normal"/>
    <w:rsid w:val="00F400C3"/>
    <w:pPr>
      <w:widowControl w:val="0"/>
      <w:autoSpaceDE w:val="0"/>
      <w:autoSpaceDN w:val="0"/>
      <w:adjustRightInd w:val="0"/>
      <w:spacing w:line="277" w:lineRule="exact"/>
      <w:jc w:val="both"/>
    </w:pPr>
  </w:style>
  <w:style w:type="paragraph" w:customStyle="1" w:styleId="Style8">
    <w:name w:val="Style8"/>
    <w:basedOn w:val="Normal"/>
    <w:rsid w:val="00F400C3"/>
    <w:pPr>
      <w:widowControl w:val="0"/>
      <w:autoSpaceDE w:val="0"/>
      <w:autoSpaceDN w:val="0"/>
      <w:adjustRightInd w:val="0"/>
      <w:spacing w:line="278" w:lineRule="exact"/>
      <w:jc w:val="both"/>
    </w:pPr>
  </w:style>
  <w:style w:type="paragraph" w:styleId="Tekstbalonia">
    <w:name w:val="Balloon Text"/>
    <w:basedOn w:val="Normal"/>
    <w:link w:val="TekstbaloniaChar"/>
    <w:uiPriority w:val="99"/>
    <w:semiHidden/>
    <w:unhideWhenUsed/>
    <w:rsid w:val="007B3B0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3B05"/>
    <w:rPr>
      <w:rFonts w:ascii="Segoe UI" w:eastAsia="Times New Roman" w:hAnsi="Segoe UI" w:cs="Segoe UI"/>
      <w:sz w:val="18"/>
      <w:szCs w:val="18"/>
      <w:lang w:eastAsia="hr-HR"/>
    </w:rPr>
  </w:style>
  <w:style w:type="paragraph" w:styleId="Tijeloteksta">
    <w:name w:val="Body Text"/>
    <w:basedOn w:val="Normal"/>
    <w:link w:val="TijelotekstaChar"/>
    <w:uiPriority w:val="99"/>
    <w:unhideWhenUsed/>
    <w:rsid w:val="00945B02"/>
    <w:pPr>
      <w:spacing w:after="120"/>
    </w:pPr>
    <w:rPr>
      <w:lang w:eastAsia="en-US"/>
    </w:rPr>
  </w:style>
  <w:style w:type="character" w:customStyle="1" w:styleId="TijelotekstaChar">
    <w:name w:val="Tijelo teksta Char"/>
    <w:basedOn w:val="Zadanifontodlomka"/>
    <w:link w:val="Tijeloteksta"/>
    <w:uiPriority w:val="99"/>
    <w:rsid w:val="00945B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1259</Words>
  <Characters>7180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Svjetlana Bakovic</dc:creator>
  <cp:keywords/>
  <dc:description/>
  <cp:lastModifiedBy>Svjetlana Bakovic</cp:lastModifiedBy>
  <cp:revision>3</cp:revision>
  <cp:lastPrinted>2023-07-24T06:33:00Z</cp:lastPrinted>
  <dcterms:created xsi:type="dcterms:W3CDTF">2023-12-01T07:29:00Z</dcterms:created>
  <dcterms:modified xsi:type="dcterms:W3CDTF">2023-12-01T07:34:00Z</dcterms:modified>
</cp:coreProperties>
</file>